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8"/>
        <w:rPr>
          <w:rFonts w:ascii="Times New Roman"/>
          <w:sz w:val="19"/>
        </w:rPr>
      </w:pPr>
    </w:p>
    <w:p>
      <w:pPr>
        <w:spacing w:before="98"/>
        <w:ind w:left="112" w:right="0" w:firstLine="0"/>
        <w:jc w:val="left"/>
        <w:rPr>
          <w:b/>
          <w:sz w:val="19"/>
        </w:rPr>
      </w:pPr>
      <w:r>
        <w:rPr>
          <w:b/>
          <w:color w:val="2E2E2E"/>
          <w:sz w:val="19"/>
        </w:rPr>
        <w:t>DOF: 27/12/2020</w:t>
      </w:r>
    </w:p>
    <w:p>
      <w:pPr>
        <w:pStyle w:val="BodyText"/>
        <w:spacing w:before="4"/>
        <w:rPr>
          <w:b/>
          <w:sz w:val="27"/>
        </w:rPr>
      </w:pPr>
    </w:p>
    <w:p>
      <w:pPr>
        <w:pStyle w:val="Heading1"/>
        <w:spacing w:line="261" w:lineRule="auto" w:before="92" w:after="2"/>
        <w:ind w:left="112" w:right="0"/>
        <w:jc w:val="left"/>
      </w:pPr>
      <w:r>
        <w:rPr>
          <w:color w:val="2E2E2E"/>
        </w:rPr>
        <w:t>ACUERDO por el que se da a conocer la Tasa aplicable del Impuesto General de Importación para las mercancías originarias de la República de Colombia.</w:t>
      </w:r>
    </w:p>
    <w:p>
      <w:pPr>
        <w:pStyle w:val="BodyText"/>
        <w:spacing w:line="30" w:lineRule="exact"/>
        <w:ind w:left="105"/>
        <w:rPr>
          <w:rFonts w:ascii="Times New Roman"/>
          <w:sz w:val="3"/>
        </w:rPr>
      </w:pPr>
      <w:r>
        <w:rPr>
          <w:rFonts w:ascii="Times New Roman"/>
          <w:position w:val="0"/>
          <w:sz w:val="3"/>
        </w:rPr>
        <w:pict>
          <v:group style="width:521.25pt;height:1.5pt;mso-position-horizontal-relative:char;mso-position-vertical-relative:line" coordorigin="0,0" coordsize="10425,30">
            <v:line style="position:absolute" from="0,15" to="10425,15" stroked="true" strokeweight="1.5pt" strokecolor="#000000">
              <v:stroke dashstyle="solid"/>
            </v:line>
          </v:group>
        </w:pict>
      </w:r>
      <w:r>
        <w:rPr>
          <w:rFonts w:ascii="Times New Roman"/>
          <w:position w:val="0"/>
          <w:sz w:val="3"/>
        </w:rPr>
      </w:r>
    </w:p>
    <w:p>
      <w:pPr>
        <w:pStyle w:val="BodyText"/>
        <w:spacing w:before="7"/>
        <w:rPr>
          <w:rFonts w:ascii="Times New Roman"/>
          <w:b/>
          <w:sz w:val="9"/>
        </w:rPr>
      </w:pPr>
      <w:r>
        <w:rPr/>
        <w:pict>
          <v:line style="position:absolute;mso-position-horizontal-relative:page;mso-position-vertical-relative:paragraph;z-index:-251657216;mso-wrap-distance-left:0;mso-wrap-distance-right:0" from="50pt,7.875pt" to="571.249979pt,7.875pt" stroked="true" strokeweight=".75pt" strokecolor="#000000">
            <v:stroke dashstyle="solid"/>
            <w10:wrap type="topAndBottom"/>
          </v:line>
        </w:pict>
      </w:r>
    </w:p>
    <w:p>
      <w:pPr>
        <w:spacing w:before="0"/>
        <w:ind w:left="112" w:right="0" w:firstLine="0"/>
        <w:jc w:val="left"/>
        <w:rPr>
          <w:b/>
          <w:sz w:val="18"/>
        </w:rPr>
      </w:pPr>
      <w:r>
        <w:rPr>
          <w:b/>
          <w:color w:val="2E2E2E"/>
          <w:sz w:val="18"/>
        </w:rPr>
        <w:t>Al margen un sello con el Escudo Nacional, que dice: Estados Unidos Mexicanos.- ECONOMÍA.- Secretaría de Economía.</w:t>
      </w:r>
    </w:p>
    <w:p>
      <w:pPr>
        <w:pStyle w:val="BodyText"/>
        <w:spacing w:line="242" w:lineRule="auto" w:before="108"/>
        <w:ind w:left="112" w:right="120" w:firstLine="287"/>
        <w:jc w:val="both"/>
      </w:pPr>
      <w:r>
        <w:rPr>
          <w:color w:val="2E2E2E"/>
        </w:rPr>
        <w:t>Con fundamento en los artículos 133 de la Constitución Política de los Estados Unidos Mexicanos; 34 fracción XXXIII de la  Ley Orgánica de la Administración Pública Federal; 5o. fracción X de la Ley de Comercio Exterior; 5 fracción XVII del Reglamento Interior de la Secretaría de Economía,</w:t>
      </w:r>
      <w:r>
        <w:rPr>
          <w:color w:val="2E2E2E"/>
          <w:spacing w:val="-6"/>
        </w:rPr>
        <w:t> </w:t>
      </w:r>
      <w:r>
        <w:rPr>
          <w:color w:val="2E2E2E"/>
        </w:rPr>
        <w:t>y</w:t>
      </w:r>
    </w:p>
    <w:p>
      <w:pPr>
        <w:pStyle w:val="Heading1"/>
        <w:spacing w:before="108"/>
      </w:pPr>
      <w:r>
        <w:rPr>
          <w:color w:val="2E2E2E"/>
        </w:rPr>
        <w:t>CONSIDERANDO</w:t>
      </w:r>
    </w:p>
    <w:p>
      <w:pPr>
        <w:pStyle w:val="BodyText"/>
        <w:spacing w:line="242" w:lineRule="auto" w:before="108"/>
        <w:ind w:left="112" w:right="124" w:firstLine="287"/>
        <w:jc w:val="both"/>
      </w:pPr>
      <w:r>
        <w:rPr>
          <w:color w:val="2E2E2E"/>
        </w:rPr>
        <w:t>Que el Tratado de Libre Comercio entre los Estados Unidos Mexicanos y la República de Colombia (Tratado) fue aprobado por el Senado de la República el 13 de junio de 1994, publicado en el Diario Oficial de la Federación el 9 de enero de 1995 y entró en vigor el 1 de enero de ese mismo año.</w:t>
      </w:r>
    </w:p>
    <w:p>
      <w:pPr>
        <w:pStyle w:val="BodyText"/>
        <w:spacing w:line="242" w:lineRule="auto" w:before="107"/>
        <w:ind w:left="112" w:right="127" w:firstLine="287"/>
        <w:jc w:val="both"/>
      </w:pPr>
      <w:r>
        <w:rPr>
          <w:color w:val="2E2E2E"/>
        </w:rPr>
        <w:t>Que el Tratado prevé las condiciones para la eliminación de los aranceles aduaneros para el comercio de mercancías originarias de la región conformada por ambos países.</w:t>
      </w:r>
    </w:p>
    <w:p>
      <w:pPr>
        <w:pStyle w:val="BodyText"/>
        <w:spacing w:line="242" w:lineRule="auto" w:before="107"/>
        <w:ind w:left="112" w:right="123" w:firstLine="287"/>
        <w:jc w:val="both"/>
      </w:pPr>
      <w:r>
        <w:rPr>
          <w:color w:val="2E2E2E"/>
        </w:rPr>
        <w:t>Que el </w:t>
      </w:r>
      <w:r>
        <w:rPr>
          <w:color w:val="2E2E2E"/>
          <w:spacing w:val="-7"/>
        </w:rPr>
        <w:t>11 </w:t>
      </w:r>
      <w:r>
        <w:rPr>
          <w:color w:val="2E2E2E"/>
        </w:rPr>
        <w:t>de junio de 2010, los Estados Unidos Mexicanos y la República de Colombia, con el propósito de profundizar sus relaciones comerciales y mejorar las condiciones de acceso al mercado para diversos bienes, firmaron el Protocolo Modificatorio al Tratado de Libre Comercio entre los Estados Unidos Mexicanos, la República de Colombia y la República de Venezuela, firmado en la Ciudad de Cartagena de Indias, Colombia el trece de junio de mil novecientos noventa y cuatro (Protocolo), mismo que fue aprobado por el Senado de la República el 5 de abril de </w:t>
      </w:r>
      <w:r>
        <w:rPr>
          <w:color w:val="2E2E2E"/>
          <w:spacing w:val="-3"/>
        </w:rPr>
        <w:t>2011, </w:t>
      </w:r>
      <w:r>
        <w:rPr>
          <w:color w:val="2E2E2E"/>
        </w:rPr>
        <w:t>y cuyo Decreto promulgatorio fue publicado en el Diario Oficial de la Federación el 27 de julio de</w:t>
      </w:r>
      <w:r>
        <w:rPr>
          <w:color w:val="2E2E2E"/>
          <w:spacing w:val="-9"/>
        </w:rPr>
        <w:t> </w:t>
      </w:r>
      <w:r>
        <w:rPr>
          <w:color w:val="2E2E2E"/>
          <w:spacing w:val="-3"/>
        </w:rPr>
        <w:t>2011.</w:t>
      </w:r>
    </w:p>
    <w:p>
      <w:pPr>
        <w:pStyle w:val="BodyText"/>
        <w:spacing w:line="242" w:lineRule="auto" w:before="111"/>
        <w:ind w:left="112" w:right="122" w:firstLine="287"/>
        <w:jc w:val="both"/>
      </w:pPr>
      <w:r>
        <w:rPr>
          <w:color w:val="2E2E2E"/>
        </w:rPr>
        <w:t>Que la desgravación prevista en el Tratado y su Protocolo no exime del cumplimiento de medidas de regulación y restricción no arancelarias, ni de los requisitos previos de importación impuestos por la Secretaría de Economía, o cualquier otra dependencia en el ámbito de sus facultades; de los requisitos previstos en Normas Oficiales Mexicanas, o del trámite del despacho aduanero de mercancías, entre otros, siempre que estén de conformidad con los compromisos internacionales adquiridos por</w:t>
      </w:r>
      <w:r>
        <w:rPr>
          <w:color w:val="2E2E2E"/>
          <w:spacing w:val="-2"/>
        </w:rPr>
        <w:t> </w:t>
      </w:r>
      <w:r>
        <w:rPr>
          <w:color w:val="2E2E2E"/>
        </w:rPr>
        <w:t>México.</w:t>
      </w:r>
    </w:p>
    <w:p>
      <w:pPr>
        <w:pStyle w:val="BodyText"/>
        <w:spacing w:line="242" w:lineRule="auto" w:before="95"/>
        <w:ind w:left="112" w:right="123" w:firstLine="287"/>
        <w:jc w:val="both"/>
      </w:pPr>
      <w:r>
        <w:rPr>
          <w:color w:val="2E2E2E"/>
        </w:rPr>
        <w:t>Que el 27 de junio de 2014 la Organización Mundial de Aduanas adoptó la Sexta Enmienda al Sistema Armonizado de Designación y Codificación de Mercancías que incluye, entre otras, modificaciones a las notas legales, la eliminación de partidas o subpartidas que describen productos que han reportado escaso movimiento comercial, así como la creación o restructuración de otras para identificar productos nuevos en el comercio</w:t>
      </w:r>
      <w:r>
        <w:rPr>
          <w:color w:val="2E2E2E"/>
          <w:spacing w:val="-9"/>
        </w:rPr>
        <w:t> </w:t>
      </w:r>
      <w:r>
        <w:rPr>
          <w:color w:val="2E2E2E"/>
        </w:rPr>
        <w:t>mundial.</w:t>
      </w:r>
    </w:p>
    <w:p>
      <w:pPr>
        <w:pStyle w:val="BodyText"/>
        <w:spacing w:line="242" w:lineRule="auto" w:before="109"/>
        <w:ind w:left="112" w:right="128" w:firstLine="287"/>
        <w:jc w:val="both"/>
      </w:pPr>
      <w:r>
        <w:rPr>
          <w:color w:val="2E2E2E"/>
        </w:rPr>
        <w:t>Que el 1 de julio de 2020 se publicó en el Diario Oficial de la Federación el Decreto por el que se expide la Ley de los Impuestos Generales de Importación y de Exportación, y se reforman y adicionan diversas disposiciones de la Ley Aduanera, en virtud del cual, en las disposiciones referentes a la Ley de los Impuestos Generales de Importación y de Exportación se establece la Tarifa con los aranceles aplicables a la importación y exportación de mercancías en el territorio nacional y se adoptan las modificaciones de la Sexta Enmienda antes señalada.</w:t>
      </w:r>
    </w:p>
    <w:p>
      <w:pPr>
        <w:pStyle w:val="BodyText"/>
        <w:spacing w:line="242" w:lineRule="auto" w:before="109"/>
        <w:ind w:left="112" w:right="125" w:firstLine="287"/>
        <w:jc w:val="both"/>
      </w:pPr>
      <w:r>
        <w:rPr>
          <w:color w:val="2E2E2E"/>
        </w:rPr>
        <w:t>Que de conformidad con las disposiciones transitorias del referido Decreto, los artículos 1o. y 2o., fracciones I y II, reglas 1ª, 2ª y 4ª a 9ª de la Ley de los Impuestos Generales de Importación y de Exportación entrarán en vigor a los 180 días naturales siguientes al de su publicación en el Diario Oficial de la Federación, es decir, a partir del 28 de diciembre de 2020.</w:t>
      </w:r>
    </w:p>
    <w:p>
      <w:pPr>
        <w:pStyle w:val="BodyText"/>
        <w:spacing w:line="242" w:lineRule="auto" w:before="93"/>
        <w:ind w:left="112" w:right="129" w:firstLine="287"/>
        <w:jc w:val="both"/>
      </w:pPr>
      <w:r>
        <w:rPr>
          <w:color w:val="2E2E2E"/>
        </w:rPr>
        <w:t>Que en razón de lo anterior, y siendo necesario dar a conocer a los operadores y autoridades aduaneras las condiciones arancelarias y los mecanismos que regirán la importación de las mercancías originarias de la República de Colombia a partir del 28 de diciembre de 2020, se expide el siguiente:</w:t>
      </w:r>
    </w:p>
    <w:p>
      <w:pPr>
        <w:pStyle w:val="Heading1"/>
        <w:spacing w:line="261" w:lineRule="auto"/>
      </w:pPr>
      <w:r>
        <w:rPr>
          <w:color w:val="2E2E2E"/>
        </w:rPr>
        <w:t>ACUERDO POR EL QUE SE DA A CONOCER LA TASA APLICABLE DEL IMPUESTO GENERAL DE IMPORTACIÓN PARA LAS MERCANCÍAS ORIGINARIAS DE LA REPÚBLICA DE COLOMBIA</w:t>
      </w:r>
    </w:p>
    <w:p>
      <w:pPr>
        <w:pStyle w:val="BodyText"/>
        <w:spacing w:line="242" w:lineRule="auto" w:before="103"/>
        <w:ind w:left="112" w:right="123" w:firstLine="287"/>
        <w:jc w:val="both"/>
      </w:pPr>
      <w:r>
        <w:rPr>
          <w:b/>
          <w:color w:val="2E2E2E"/>
        </w:rPr>
        <w:t>Primero.- </w:t>
      </w:r>
      <w:r>
        <w:rPr>
          <w:color w:val="2E2E2E"/>
        </w:rPr>
        <w:t>Conforme a lo dispuesto en el Tratado de Libre Comercio entre los Estados Unidos Mexicanos y la República de Colombia, la importación de mercancías originarias del área conformada por México y Colombia, independientemente de su clasificación en la </w:t>
      </w:r>
      <w:r>
        <w:rPr>
          <w:color w:val="2E2E2E"/>
          <w:spacing w:val="-4"/>
        </w:rPr>
        <w:t>Tarifa </w:t>
      </w:r>
      <w:r>
        <w:rPr>
          <w:color w:val="2E2E2E"/>
        </w:rPr>
        <w:t>de la Ley de los Impuestos Generales de Importación y de Exportación, estará exenta del pago de arancel, salvo aquellas mercancías en que se indique lo contrario en el presente</w:t>
      </w:r>
      <w:r>
        <w:rPr>
          <w:color w:val="2E2E2E"/>
          <w:spacing w:val="-13"/>
        </w:rPr>
        <w:t> </w:t>
      </w:r>
      <w:r>
        <w:rPr>
          <w:color w:val="2E2E2E"/>
        </w:rPr>
        <w:t>Acuerdo.</w:t>
      </w:r>
    </w:p>
    <w:p>
      <w:pPr>
        <w:pStyle w:val="BodyText"/>
        <w:spacing w:line="242" w:lineRule="auto" w:before="109"/>
        <w:ind w:left="112" w:right="126" w:firstLine="287"/>
        <w:jc w:val="both"/>
      </w:pPr>
      <w:r>
        <w:rPr>
          <w:color w:val="2E2E2E"/>
        </w:rPr>
        <w:t>Las tasas arancelarias preferenciales se expresan en términos </w:t>
      </w:r>
      <w:r>
        <w:rPr>
          <w:i/>
          <w:color w:val="2E2E2E"/>
        </w:rPr>
        <w:t>ad-valorem</w:t>
      </w:r>
      <w:r>
        <w:rPr>
          <w:color w:val="2E2E2E"/>
        </w:rPr>
        <w:t>, salvo que en la columna relativa a la tasa arancelaria se establezca un arancel mixto, el cual se expresa en términos de un arancel </w:t>
      </w:r>
      <w:r>
        <w:rPr>
          <w:i/>
          <w:color w:val="2E2E2E"/>
        </w:rPr>
        <w:t>ad-valorem </w:t>
      </w:r>
      <w:r>
        <w:rPr>
          <w:color w:val="2E2E2E"/>
        </w:rPr>
        <w:t>más un arancel específico, que se expresa en términos de dólares o centavos de dólar de los Estados Unidos de América por unidad de medida.</w:t>
      </w:r>
    </w:p>
    <w:p>
      <w:pPr>
        <w:pStyle w:val="BodyText"/>
        <w:spacing w:before="92"/>
        <w:ind w:left="400"/>
        <w:jc w:val="both"/>
      </w:pPr>
      <w:r>
        <w:rPr>
          <w:b/>
          <w:color w:val="2E2E2E"/>
        </w:rPr>
        <w:t>Segundo.- </w:t>
      </w:r>
      <w:r>
        <w:rPr>
          <w:color w:val="2E2E2E"/>
        </w:rPr>
        <w:t>Para los efectos del presente Acuerdo, se entiende por:</w:t>
      </w:r>
    </w:p>
    <w:p>
      <w:pPr>
        <w:pStyle w:val="ListParagraph"/>
        <w:numPr>
          <w:ilvl w:val="0"/>
          <w:numId w:val="1"/>
        </w:numPr>
        <w:tabs>
          <w:tab w:pos="778" w:val="left" w:leader="none"/>
          <w:tab w:pos="779" w:val="left" w:leader="none"/>
        </w:tabs>
        <w:spacing w:line="240" w:lineRule="auto" w:before="123" w:after="0"/>
        <w:ind w:left="778" w:right="0" w:hanging="379"/>
        <w:jc w:val="left"/>
        <w:rPr>
          <w:sz w:val="18"/>
        </w:rPr>
      </w:pPr>
      <w:r>
        <w:rPr>
          <w:b/>
          <w:color w:val="2E2E2E"/>
          <w:sz w:val="18"/>
        </w:rPr>
        <w:t>ALADI: </w:t>
      </w:r>
      <w:r>
        <w:rPr>
          <w:color w:val="2E2E2E"/>
          <w:sz w:val="18"/>
        </w:rPr>
        <w:t>La Asociación Latinoamericana de</w:t>
      </w:r>
      <w:r>
        <w:rPr>
          <w:color w:val="2E2E2E"/>
          <w:spacing w:val="-5"/>
          <w:sz w:val="18"/>
        </w:rPr>
        <w:t> </w:t>
      </w:r>
      <w:r>
        <w:rPr>
          <w:color w:val="2E2E2E"/>
          <w:sz w:val="18"/>
        </w:rPr>
        <w:t>Integración;</w:t>
      </w:r>
    </w:p>
    <w:p>
      <w:pPr>
        <w:pStyle w:val="ListParagraph"/>
        <w:numPr>
          <w:ilvl w:val="0"/>
          <w:numId w:val="1"/>
        </w:numPr>
        <w:tabs>
          <w:tab w:pos="828" w:val="left" w:leader="none"/>
          <w:tab w:pos="829" w:val="left" w:leader="none"/>
        </w:tabs>
        <w:spacing w:line="240" w:lineRule="auto" w:before="123" w:after="0"/>
        <w:ind w:left="828" w:right="0" w:hanging="429"/>
        <w:jc w:val="left"/>
        <w:rPr>
          <w:sz w:val="18"/>
        </w:rPr>
      </w:pPr>
      <w:r>
        <w:rPr>
          <w:b/>
          <w:color w:val="2E2E2E"/>
          <w:sz w:val="18"/>
        </w:rPr>
        <w:t>Ex.: </w:t>
      </w:r>
      <w:r>
        <w:rPr>
          <w:color w:val="2E2E2E"/>
          <w:sz w:val="18"/>
        </w:rPr>
        <w:t>Exenta del pago de arancel de</w:t>
      </w:r>
      <w:r>
        <w:rPr>
          <w:color w:val="2E2E2E"/>
          <w:spacing w:val="-7"/>
          <w:sz w:val="18"/>
        </w:rPr>
        <w:t> </w:t>
      </w:r>
      <w:r>
        <w:rPr>
          <w:color w:val="2E2E2E"/>
          <w:sz w:val="18"/>
        </w:rPr>
        <w:t>importación;</w:t>
      </w:r>
    </w:p>
    <w:p>
      <w:pPr>
        <w:pStyle w:val="ListParagraph"/>
        <w:numPr>
          <w:ilvl w:val="0"/>
          <w:numId w:val="1"/>
        </w:numPr>
        <w:tabs>
          <w:tab w:pos="822" w:val="left" w:leader="none"/>
          <w:tab w:pos="823" w:val="left" w:leader="none"/>
        </w:tabs>
        <w:spacing w:line="240" w:lineRule="auto" w:before="108" w:after="0"/>
        <w:ind w:left="822" w:right="0" w:hanging="423"/>
        <w:jc w:val="left"/>
        <w:rPr>
          <w:sz w:val="18"/>
        </w:rPr>
      </w:pPr>
      <w:r>
        <w:rPr>
          <w:b/>
          <w:color w:val="2E2E2E"/>
          <w:sz w:val="18"/>
        </w:rPr>
        <w:t>LIGIE: </w:t>
      </w:r>
      <w:r>
        <w:rPr>
          <w:color w:val="2E2E2E"/>
          <w:sz w:val="18"/>
        </w:rPr>
        <w:t>La Ley de los Impuestos Generales de Importación y de</w:t>
      </w:r>
      <w:r>
        <w:rPr>
          <w:color w:val="2E2E2E"/>
          <w:spacing w:val="-11"/>
          <w:sz w:val="18"/>
        </w:rPr>
        <w:t> </w:t>
      </w:r>
      <w:r>
        <w:rPr>
          <w:color w:val="2E2E2E"/>
          <w:sz w:val="18"/>
        </w:rPr>
        <w:t>Exportación;</w:t>
      </w:r>
    </w:p>
    <w:p>
      <w:pPr>
        <w:pStyle w:val="ListParagraph"/>
        <w:numPr>
          <w:ilvl w:val="0"/>
          <w:numId w:val="1"/>
        </w:numPr>
        <w:tabs>
          <w:tab w:pos="786" w:val="left" w:leader="none"/>
        </w:tabs>
        <w:spacing w:line="242" w:lineRule="auto" w:before="123" w:after="0"/>
        <w:ind w:left="832" w:right="131" w:hanging="432"/>
        <w:jc w:val="left"/>
        <w:rPr>
          <w:sz w:val="18"/>
        </w:rPr>
      </w:pPr>
      <w:r>
        <w:rPr>
          <w:b/>
          <w:color w:val="2E2E2E"/>
          <w:sz w:val="18"/>
        </w:rPr>
        <w:t>Mercancías originarias del área conformada por México y Colombia: </w:t>
      </w:r>
      <w:r>
        <w:rPr>
          <w:color w:val="2E2E2E"/>
          <w:sz w:val="18"/>
        </w:rPr>
        <w:t>Las mercancías que cumplan con las reglas de origen establecidas en el Capítulo VI "Reglas de origen" del Tratado,</w:t>
      </w:r>
      <w:r>
        <w:rPr>
          <w:color w:val="2E2E2E"/>
          <w:spacing w:val="-13"/>
          <w:sz w:val="18"/>
        </w:rPr>
        <w:t> </w:t>
      </w:r>
      <w:r>
        <w:rPr>
          <w:color w:val="2E2E2E"/>
          <w:sz w:val="18"/>
        </w:rPr>
        <w:t>y</w:t>
      </w:r>
    </w:p>
    <w:p>
      <w:pPr>
        <w:pStyle w:val="ListParagraph"/>
        <w:numPr>
          <w:ilvl w:val="0"/>
          <w:numId w:val="1"/>
        </w:numPr>
        <w:tabs>
          <w:tab w:pos="776" w:val="left" w:leader="none"/>
          <w:tab w:pos="777" w:val="left" w:leader="none"/>
        </w:tabs>
        <w:spacing w:line="240" w:lineRule="auto" w:before="122" w:after="0"/>
        <w:ind w:left="776" w:right="0" w:hanging="377"/>
        <w:jc w:val="left"/>
        <w:rPr>
          <w:sz w:val="18"/>
        </w:rPr>
      </w:pPr>
      <w:r>
        <w:rPr>
          <w:b/>
          <w:color w:val="2E2E2E"/>
          <w:sz w:val="18"/>
        </w:rPr>
        <w:t>Tratado: </w:t>
      </w:r>
      <w:r>
        <w:rPr>
          <w:color w:val="2E2E2E"/>
          <w:sz w:val="18"/>
        </w:rPr>
        <w:t>El Tratado de Libre Comercio entre los Estados Unidos Mexicanos y la República de</w:t>
      </w:r>
      <w:r>
        <w:rPr>
          <w:color w:val="2E2E2E"/>
          <w:spacing w:val="-21"/>
          <w:sz w:val="18"/>
        </w:rPr>
        <w:t> </w:t>
      </w:r>
      <w:r>
        <w:rPr>
          <w:color w:val="2E2E2E"/>
          <w:sz w:val="18"/>
        </w:rPr>
        <w:t>Colombia.</w:t>
      </w:r>
    </w:p>
    <w:p>
      <w:pPr>
        <w:spacing w:after="0" w:line="240" w:lineRule="auto"/>
        <w:jc w:val="left"/>
        <w:rPr>
          <w:sz w:val="18"/>
        </w:rPr>
        <w:sectPr>
          <w:headerReference w:type="default" r:id="rId5"/>
          <w:footerReference w:type="default" r:id="rId6"/>
          <w:type w:val="continuous"/>
          <w:pgSz w:w="12240" w:h="15840"/>
          <w:pgMar w:header="274" w:footer="280" w:top="480" w:bottom="480" w:left="880" w:right="700"/>
          <w:pgNumType w:start="1"/>
        </w:sectPr>
      </w:pPr>
    </w:p>
    <w:p>
      <w:pPr>
        <w:pStyle w:val="BodyText"/>
        <w:spacing w:line="242" w:lineRule="auto" w:before="84"/>
        <w:ind w:left="112" w:right="123" w:firstLine="287"/>
        <w:jc w:val="both"/>
      </w:pPr>
      <w:r>
        <w:rPr>
          <w:b/>
          <w:color w:val="2E2E2E"/>
        </w:rPr>
        <w:t>Tercero.- </w:t>
      </w:r>
      <w:r>
        <w:rPr>
          <w:color w:val="2E2E2E"/>
        </w:rPr>
        <w:t>Conforme a lo dispuesto en el Anexo 1 al artículo 3-04 del Tratado, la importación de mercancías originarias del área conformada por México y Colombia, comprendidas en las fracciones arancelarias listadas en este punto, estará sujeta a la tasa arancelaria prevista en el artículo 1o. de la LIGIE, sin reducción arancelaria alguna, salvo que el presente Acuerdo indique lo contrario:</w:t>
      </w:r>
    </w:p>
    <w:p>
      <w:pPr>
        <w:pStyle w:val="BodyText"/>
        <w:spacing w:before="9"/>
        <w:rPr>
          <w:sz w:val="9"/>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35"/>
        <w:gridCol w:w="7710"/>
      </w:tblGrid>
      <w:tr>
        <w:trPr>
          <w:trHeight w:val="284" w:hRule="atLeast"/>
        </w:trPr>
        <w:tc>
          <w:tcPr>
            <w:tcW w:w="1335" w:type="dxa"/>
          </w:tcPr>
          <w:p>
            <w:pPr>
              <w:pStyle w:val="TableParagraph"/>
              <w:spacing w:before="45"/>
              <w:ind w:left="250" w:right="227"/>
              <w:jc w:val="center"/>
              <w:rPr>
                <w:b/>
                <w:sz w:val="16"/>
              </w:rPr>
            </w:pPr>
            <w:r>
              <w:rPr>
                <w:b/>
                <w:sz w:val="16"/>
              </w:rPr>
              <w:t>Fracción</w:t>
            </w:r>
          </w:p>
        </w:tc>
        <w:tc>
          <w:tcPr>
            <w:tcW w:w="7710" w:type="dxa"/>
          </w:tcPr>
          <w:p>
            <w:pPr>
              <w:pStyle w:val="TableParagraph"/>
              <w:spacing w:before="45"/>
              <w:ind w:left="3381" w:right="3358"/>
              <w:jc w:val="center"/>
              <w:rPr>
                <w:b/>
                <w:sz w:val="16"/>
              </w:rPr>
            </w:pPr>
            <w:r>
              <w:rPr>
                <w:b/>
                <w:sz w:val="16"/>
              </w:rPr>
              <w:t>Descripción</w:t>
            </w:r>
          </w:p>
        </w:tc>
      </w:tr>
      <w:tr>
        <w:trPr>
          <w:trHeight w:val="284" w:hRule="atLeast"/>
        </w:trPr>
        <w:tc>
          <w:tcPr>
            <w:tcW w:w="1335" w:type="dxa"/>
          </w:tcPr>
          <w:p>
            <w:pPr>
              <w:pStyle w:val="TableParagraph"/>
              <w:spacing w:before="45"/>
              <w:ind w:left="250" w:right="227"/>
              <w:jc w:val="center"/>
              <w:rPr>
                <w:sz w:val="16"/>
              </w:rPr>
            </w:pPr>
            <w:r>
              <w:rPr>
                <w:sz w:val="16"/>
              </w:rPr>
              <w:t>0207.11.01</w:t>
            </w:r>
          </w:p>
        </w:tc>
        <w:tc>
          <w:tcPr>
            <w:tcW w:w="7710" w:type="dxa"/>
          </w:tcPr>
          <w:p>
            <w:pPr>
              <w:pStyle w:val="TableParagraph"/>
              <w:spacing w:before="45"/>
              <w:ind w:left="83"/>
              <w:rPr>
                <w:sz w:val="16"/>
              </w:rPr>
            </w:pPr>
            <w:r>
              <w:rPr>
                <w:sz w:val="16"/>
              </w:rPr>
              <w:t>Sin trocear, frescos o refrigerados.</w:t>
            </w:r>
          </w:p>
        </w:tc>
      </w:tr>
      <w:tr>
        <w:trPr>
          <w:trHeight w:val="284" w:hRule="atLeast"/>
        </w:trPr>
        <w:tc>
          <w:tcPr>
            <w:tcW w:w="1335" w:type="dxa"/>
          </w:tcPr>
          <w:p>
            <w:pPr>
              <w:pStyle w:val="TableParagraph"/>
              <w:spacing w:before="45"/>
              <w:ind w:left="251" w:right="227"/>
              <w:jc w:val="center"/>
              <w:rPr>
                <w:sz w:val="16"/>
              </w:rPr>
            </w:pPr>
            <w:r>
              <w:rPr>
                <w:sz w:val="16"/>
              </w:rPr>
              <w:t>0207.12.01</w:t>
            </w:r>
          </w:p>
        </w:tc>
        <w:tc>
          <w:tcPr>
            <w:tcW w:w="7710" w:type="dxa"/>
          </w:tcPr>
          <w:p>
            <w:pPr>
              <w:pStyle w:val="TableParagraph"/>
              <w:spacing w:before="45"/>
              <w:ind w:left="83"/>
              <w:rPr>
                <w:sz w:val="16"/>
              </w:rPr>
            </w:pPr>
            <w:r>
              <w:rPr>
                <w:sz w:val="16"/>
              </w:rPr>
              <w:t>Sin trocear, congelados.</w:t>
            </w:r>
          </w:p>
        </w:tc>
      </w:tr>
      <w:tr>
        <w:trPr>
          <w:trHeight w:val="284" w:hRule="atLeast"/>
        </w:trPr>
        <w:tc>
          <w:tcPr>
            <w:tcW w:w="1335" w:type="dxa"/>
          </w:tcPr>
          <w:p>
            <w:pPr>
              <w:pStyle w:val="TableParagraph"/>
              <w:spacing w:before="45"/>
              <w:ind w:left="251" w:right="227"/>
              <w:jc w:val="center"/>
              <w:rPr>
                <w:sz w:val="16"/>
              </w:rPr>
            </w:pPr>
            <w:r>
              <w:rPr>
                <w:sz w:val="16"/>
              </w:rPr>
              <w:t>0207.13.04</w:t>
            </w:r>
          </w:p>
        </w:tc>
        <w:tc>
          <w:tcPr>
            <w:tcW w:w="7710" w:type="dxa"/>
          </w:tcPr>
          <w:p>
            <w:pPr>
              <w:pStyle w:val="TableParagraph"/>
              <w:spacing w:before="45"/>
              <w:ind w:left="83"/>
              <w:rPr>
                <w:sz w:val="16"/>
              </w:rPr>
            </w:pPr>
            <w:r>
              <w:rPr>
                <w:sz w:val="16"/>
              </w:rPr>
              <w:t>Trozos y despojos, frescos o refrigerados.</w:t>
            </w:r>
          </w:p>
        </w:tc>
      </w:tr>
      <w:tr>
        <w:trPr>
          <w:trHeight w:val="284" w:hRule="atLeast"/>
        </w:trPr>
        <w:tc>
          <w:tcPr>
            <w:tcW w:w="1335" w:type="dxa"/>
          </w:tcPr>
          <w:p>
            <w:pPr>
              <w:pStyle w:val="TableParagraph"/>
              <w:spacing w:before="45"/>
              <w:ind w:left="251" w:right="227"/>
              <w:jc w:val="center"/>
              <w:rPr>
                <w:sz w:val="16"/>
              </w:rPr>
            </w:pPr>
            <w:r>
              <w:rPr>
                <w:sz w:val="16"/>
              </w:rPr>
              <w:t>0207.14.99</w:t>
            </w:r>
          </w:p>
        </w:tc>
        <w:tc>
          <w:tcPr>
            <w:tcW w:w="7710" w:type="dxa"/>
          </w:tcPr>
          <w:p>
            <w:pPr>
              <w:pStyle w:val="TableParagraph"/>
              <w:spacing w:before="45"/>
              <w:ind w:left="83"/>
              <w:rPr>
                <w:sz w:val="16"/>
              </w:rPr>
            </w:pPr>
            <w:r>
              <w:rPr>
                <w:sz w:val="16"/>
              </w:rPr>
              <w:t>Los demás.</w:t>
            </w:r>
          </w:p>
        </w:tc>
      </w:tr>
      <w:tr>
        <w:trPr>
          <w:trHeight w:val="284" w:hRule="atLeast"/>
        </w:trPr>
        <w:tc>
          <w:tcPr>
            <w:tcW w:w="1335" w:type="dxa"/>
          </w:tcPr>
          <w:p>
            <w:pPr>
              <w:pStyle w:val="TableParagraph"/>
              <w:spacing w:before="45"/>
              <w:ind w:left="251" w:right="227"/>
              <w:jc w:val="center"/>
              <w:rPr>
                <w:sz w:val="16"/>
              </w:rPr>
            </w:pPr>
            <w:r>
              <w:rPr>
                <w:sz w:val="16"/>
              </w:rPr>
              <w:t>0207.24.01</w:t>
            </w:r>
          </w:p>
        </w:tc>
        <w:tc>
          <w:tcPr>
            <w:tcW w:w="7710" w:type="dxa"/>
          </w:tcPr>
          <w:p>
            <w:pPr>
              <w:pStyle w:val="TableParagraph"/>
              <w:spacing w:before="45"/>
              <w:ind w:left="83"/>
              <w:rPr>
                <w:sz w:val="16"/>
              </w:rPr>
            </w:pPr>
            <w:r>
              <w:rPr>
                <w:sz w:val="16"/>
              </w:rPr>
              <w:t>Sin trocear, frescos o refrigerados.</w:t>
            </w:r>
          </w:p>
        </w:tc>
      </w:tr>
      <w:tr>
        <w:trPr>
          <w:trHeight w:val="284" w:hRule="atLeast"/>
        </w:trPr>
        <w:tc>
          <w:tcPr>
            <w:tcW w:w="1335" w:type="dxa"/>
          </w:tcPr>
          <w:p>
            <w:pPr>
              <w:pStyle w:val="TableParagraph"/>
              <w:spacing w:before="45"/>
              <w:ind w:left="251" w:right="227"/>
              <w:jc w:val="center"/>
              <w:rPr>
                <w:sz w:val="16"/>
              </w:rPr>
            </w:pPr>
            <w:r>
              <w:rPr>
                <w:sz w:val="16"/>
              </w:rPr>
              <w:t>0207.25.01</w:t>
            </w:r>
          </w:p>
        </w:tc>
        <w:tc>
          <w:tcPr>
            <w:tcW w:w="7710" w:type="dxa"/>
          </w:tcPr>
          <w:p>
            <w:pPr>
              <w:pStyle w:val="TableParagraph"/>
              <w:spacing w:before="45"/>
              <w:ind w:left="83"/>
              <w:rPr>
                <w:sz w:val="16"/>
              </w:rPr>
            </w:pPr>
            <w:r>
              <w:rPr>
                <w:sz w:val="16"/>
              </w:rPr>
              <w:t>Sin trocear, congelados.</w:t>
            </w:r>
          </w:p>
        </w:tc>
      </w:tr>
      <w:tr>
        <w:trPr>
          <w:trHeight w:val="284" w:hRule="atLeast"/>
        </w:trPr>
        <w:tc>
          <w:tcPr>
            <w:tcW w:w="1335" w:type="dxa"/>
          </w:tcPr>
          <w:p>
            <w:pPr>
              <w:pStyle w:val="TableParagraph"/>
              <w:spacing w:before="45"/>
              <w:ind w:left="251" w:right="227"/>
              <w:jc w:val="center"/>
              <w:rPr>
                <w:sz w:val="16"/>
              </w:rPr>
            </w:pPr>
            <w:r>
              <w:rPr>
                <w:sz w:val="16"/>
              </w:rPr>
              <w:t>0207.26.03</w:t>
            </w:r>
          </w:p>
        </w:tc>
        <w:tc>
          <w:tcPr>
            <w:tcW w:w="7710" w:type="dxa"/>
          </w:tcPr>
          <w:p>
            <w:pPr>
              <w:pStyle w:val="TableParagraph"/>
              <w:spacing w:before="45"/>
              <w:ind w:left="83"/>
              <w:rPr>
                <w:sz w:val="16"/>
              </w:rPr>
            </w:pPr>
            <w:r>
              <w:rPr>
                <w:sz w:val="16"/>
              </w:rPr>
              <w:t>Trozos y despojos, frescos o refrigerados.</w:t>
            </w:r>
          </w:p>
        </w:tc>
      </w:tr>
      <w:tr>
        <w:trPr>
          <w:trHeight w:val="284" w:hRule="atLeast"/>
        </w:trPr>
        <w:tc>
          <w:tcPr>
            <w:tcW w:w="1335" w:type="dxa"/>
          </w:tcPr>
          <w:p>
            <w:pPr>
              <w:pStyle w:val="TableParagraph"/>
              <w:spacing w:before="45"/>
              <w:ind w:left="251" w:right="227"/>
              <w:jc w:val="center"/>
              <w:rPr>
                <w:sz w:val="16"/>
              </w:rPr>
            </w:pPr>
            <w:r>
              <w:rPr>
                <w:sz w:val="16"/>
              </w:rPr>
              <w:t>0207.27.99</w:t>
            </w:r>
          </w:p>
        </w:tc>
        <w:tc>
          <w:tcPr>
            <w:tcW w:w="7710" w:type="dxa"/>
          </w:tcPr>
          <w:p>
            <w:pPr>
              <w:pStyle w:val="TableParagraph"/>
              <w:spacing w:before="45"/>
              <w:ind w:left="83"/>
              <w:rPr>
                <w:sz w:val="16"/>
              </w:rPr>
            </w:pPr>
            <w:r>
              <w:rPr>
                <w:sz w:val="16"/>
              </w:rPr>
              <w:t>Los demás.</w:t>
            </w:r>
          </w:p>
        </w:tc>
      </w:tr>
      <w:tr>
        <w:trPr>
          <w:trHeight w:val="284" w:hRule="atLeast"/>
        </w:trPr>
        <w:tc>
          <w:tcPr>
            <w:tcW w:w="1335" w:type="dxa"/>
          </w:tcPr>
          <w:p>
            <w:pPr>
              <w:pStyle w:val="TableParagraph"/>
              <w:spacing w:before="45"/>
              <w:ind w:left="251" w:right="227"/>
              <w:jc w:val="center"/>
              <w:rPr>
                <w:sz w:val="16"/>
              </w:rPr>
            </w:pPr>
            <w:r>
              <w:rPr>
                <w:sz w:val="16"/>
              </w:rPr>
              <w:t>0207.41.01</w:t>
            </w:r>
          </w:p>
        </w:tc>
        <w:tc>
          <w:tcPr>
            <w:tcW w:w="7710" w:type="dxa"/>
          </w:tcPr>
          <w:p>
            <w:pPr>
              <w:pStyle w:val="TableParagraph"/>
              <w:spacing w:before="45"/>
              <w:ind w:left="83"/>
              <w:rPr>
                <w:sz w:val="16"/>
              </w:rPr>
            </w:pPr>
            <w:r>
              <w:rPr>
                <w:sz w:val="16"/>
              </w:rPr>
              <w:t>Sin trocear, frescos o refrigerados.</w:t>
            </w:r>
          </w:p>
        </w:tc>
      </w:tr>
      <w:tr>
        <w:trPr>
          <w:trHeight w:val="284" w:hRule="atLeast"/>
        </w:trPr>
        <w:tc>
          <w:tcPr>
            <w:tcW w:w="1335" w:type="dxa"/>
          </w:tcPr>
          <w:p>
            <w:pPr>
              <w:pStyle w:val="TableParagraph"/>
              <w:spacing w:before="45"/>
              <w:ind w:left="251" w:right="227"/>
              <w:jc w:val="center"/>
              <w:rPr>
                <w:sz w:val="16"/>
              </w:rPr>
            </w:pPr>
            <w:r>
              <w:rPr>
                <w:sz w:val="16"/>
              </w:rPr>
              <w:t>0207.42.01</w:t>
            </w:r>
          </w:p>
        </w:tc>
        <w:tc>
          <w:tcPr>
            <w:tcW w:w="7710" w:type="dxa"/>
          </w:tcPr>
          <w:p>
            <w:pPr>
              <w:pStyle w:val="TableParagraph"/>
              <w:spacing w:before="45"/>
              <w:ind w:left="83"/>
              <w:rPr>
                <w:sz w:val="16"/>
              </w:rPr>
            </w:pPr>
            <w:r>
              <w:rPr>
                <w:sz w:val="16"/>
              </w:rPr>
              <w:t>Sin trocear, congelados.</w:t>
            </w:r>
          </w:p>
        </w:tc>
      </w:tr>
      <w:tr>
        <w:trPr>
          <w:trHeight w:val="284" w:hRule="atLeast"/>
        </w:trPr>
        <w:tc>
          <w:tcPr>
            <w:tcW w:w="1335" w:type="dxa"/>
          </w:tcPr>
          <w:p>
            <w:pPr>
              <w:pStyle w:val="TableParagraph"/>
              <w:spacing w:before="45"/>
              <w:ind w:left="251" w:right="227"/>
              <w:jc w:val="center"/>
              <w:rPr>
                <w:sz w:val="16"/>
              </w:rPr>
            </w:pPr>
            <w:r>
              <w:rPr>
                <w:sz w:val="16"/>
              </w:rPr>
              <w:t>0207.44.01</w:t>
            </w:r>
          </w:p>
        </w:tc>
        <w:tc>
          <w:tcPr>
            <w:tcW w:w="7710" w:type="dxa"/>
          </w:tcPr>
          <w:p>
            <w:pPr>
              <w:pStyle w:val="TableParagraph"/>
              <w:spacing w:before="45"/>
              <w:ind w:left="83"/>
              <w:rPr>
                <w:sz w:val="16"/>
              </w:rPr>
            </w:pPr>
            <w:r>
              <w:rPr>
                <w:sz w:val="16"/>
              </w:rPr>
              <w:t>Los demás, frescos o refrigerados.</w:t>
            </w:r>
          </w:p>
        </w:tc>
      </w:tr>
      <w:tr>
        <w:trPr>
          <w:trHeight w:val="284" w:hRule="atLeast"/>
        </w:trPr>
        <w:tc>
          <w:tcPr>
            <w:tcW w:w="1335" w:type="dxa"/>
          </w:tcPr>
          <w:p>
            <w:pPr>
              <w:pStyle w:val="TableParagraph"/>
              <w:spacing w:before="45"/>
              <w:ind w:left="251" w:right="227"/>
              <w:jc w:val="center"/>
              <w:rPr>
                <w:sz w:val="16"/>
              </w:rPr>
            </w:pPr>
            <w:r>
              <w:rPr>
                <w:sz w:val="16"/>
              </w:rPr>
              <w:t>0207.45.99</w:t>
            </w:r>
          </w:p>
        </w:tc>
        <w:tc>
          <w:tcPr>
            <w:tcW w:w="7710" w:type="dxa"/>
          </w:tcPr>
          <w:p>
            <w:pPr>
              <w:pStyle w:val="TableParagraph"/>
              <w:spacing w:before="45"/>
              <w:ind w:left="83"/>
              <w:rPr>
                <w:sz w:val="16"/>
              </w:rPr>
            </w:pPr>
            <w:r>
              <w:rPr>
                <w:sz w:val="16"/>
              </w:rPr>
              <w:t>Los demás.</w:t>
            </w:r>
          </w:p>
        </w:tc>
      </w:tr>
      <w:tr>
        <w:trPr>
          <w:trHeight w:val="284" w:hRule="atLeast"/>
        </w:trPr>
        <w:tc>
          <w:tcPr>
            <w:tcW w:w="1335" w:type="dxa"/>
          </w:tcPr>
          <w:p>
            <w:pPr>
              <w:pStyle w:val="TableParagraph"/>
              <w:spacing w:before="45"/>
              <w:ind w:left="251" w:right="227"/>
              <w:jc w:val="center"/>
              <w:rPr>
                <w:sz w:val="16"/>
              </w:rPr>
            </w:pPr>
            <w:r>
              <w:rPr>
                <w:sz w:val="16"/>
              </w:rPr>
              <w:t>0207.51.01</w:t>
            </w:r>
          </w:p>
        </w:tc>
        <w:tc>
          <w:tcPr>
            <w:tcW w:w="7710" w:type="dxa"/>
          </w:tcPr>
          <w:p>
            <w:pPr>
              <w:pStyle w:val="TableParagraph"/>
              <w:spacing w:before="45"/>
              <w:ind w:left="83"/>
              <w:rPr>
                <w:sz w:val="16"/>
              </w:rPr>
            </w:pPr>
            <w:r>
              <w:rPr>
                <w:sz w:val="16"/>
              </w:rPr>
              <w:t>Sin trocear, frescos o refrigerados.</w:t>
            </w:r>
          </w:p>
        </w:tc>
      </w:tr>
      <w:tr>
        <w:trPr>
          <w:trHeight w:val="284" w:hRule="atLeast"/>
        </w:trPr>
        <w:tc>
          <w:tcPr>
            <w:tcW w:w="1335" w:type="dxa"/>
          </w:tcPr>
          <w:p>
            <w:pPr>
              <w:pStyle w:val="TableParagraph"/>
              <w:spacing w:before="45"/>
              <w:ind w:left="251" w:right="227"/>
              <w:jc w:val="center"/>
              <w:rPr>
                <w:sz w:val="16"/>
              </w:rPr>
            </w:pPr>
            <w:r>
              <w:rPr>
                <w:sz w:val="16"/>
              </w:rPr>
              <w:t>0207.52.01</w:t>
            </w:r>
          </w:p>
        </w:tc>
        <w:tc>
          <w:tcPr>
            <w:tcW w:w="7710" w:type="dxa"/>
          </w:tcPr>
          <w:p>
            <w:pPr>
              <w:pStyle w:val="TableParagraph"/>
              <w:spacing w:before="45"/>
              <w:ind w:left="83"/>
              <w:rPr>
                <w:sz w:val="16"/>
              </w:rPr>
            </w:pPr>
            <w:r>
              <w:rPr>
                <w:sz w:val="16"/>
              </w:rPr>
              <w:t>Sin trocear, congelados.</w:t>
            </w:r>
          </w:p>
        </w:tc>
      </w:tr>
      <w:tr>
        <w:trPr>
          <w:trHeight w:val="284" w:hRule="atLeast"/>
        </w:trPr>
        <w:tc>
          <w:tcPr>
            <w:tcW w:w="1335" w:type="dxa"/>
          </w:tcPr>
          <w:p>
            <w:pPr>
              <w:pStyle w:val="TableParagraph"/>
              <w:spacing w:before="45"/>
              <w:ind w:left="251" w:right="227"/>
              <w:jc w:val="center"/>
              <w:rPr>
                <w:sz w:val="16"/>
              </w:rPr>
            </w:pPr>
            <w:r>
              <w:rPr>
                <w:sz w:val="16"/>
              </w:rPr>
              <w:t>0207.54.01</w:t>
            </w:r>
          </w:p>
        </w:tc>
        <w:tc>
          <w:tcPr>
            <w:tcW w:w="7710" w:type="dxa"/>
          </w:tcPr>
          <w:p>
            <w:pPr>
              <w:pStyle w:val="TableParagraph"/>
              <w:spacing w:before="45"/>
              <w:ind w:left="83"/>
              <w:rPr>
                <w:sz w:val="16"/>
              </w:rPr>
            </w:pPr>
            <w:r>
              <w:rPr>
                <w:sz w:val="16"/>
              </w:rPr>
              <w:t>Los demás, frescos o refrigerados.</w:t>
            </w:r>
          </w:p>
        </w:tc>
      </w:tr>
      <w:tr>
        <w:trPr>
          <w:trHeight w:val="284" w:hRule="atLeast"/>
        </w:trPr>
        <w:tc>
          <w:tcPr>
            <w:tcW w:w="1335" w:type="dxa"/>
          </w:tcPr>
          <w:p>
            <w:pPr>
              <w:pStyle w:val="TableParagraph"/>
              <w:spacing w:before="45"/>
              <w:ind w:left="251" w:right="227"/>
              <w:jc w:val="center"/>
              <w:rPr>
                <w:sz w:val="16"/>
              </w:rPr>
            </w:pPr>
            <w:r>
              <w:rPr>
                <w:sz w:val="16"/>
              </w:rPr>
              <w:t>0207.55.99</w:t>
            </w:r>
          </w:p>
        </w:tc>
        <w:tc>
          <w:tcPr>
            <w:tcW w:w="7710" w:type="dxa"/>
          </w:tcPr>
          <w:p>
            <w:pPr>
              <w:pStyle w:val="TableParagraph"/>
              <w:spacing w:before="45"/>
              <w:ind w:left="83"/>
              <w:rPr>
                <w:sz w:val="16"/>
              </w:rPr>
            </w:pPr>
            <w:r>
              <w:rPr>
                <w:sz w:val="16"/>
              </w:rPr>
              <w:t>Los demás.</w:t>
            </w:r>
          </w:p>
        </w:tc>
      </w:tr>
      <w:tr>
        <w:trPr>
          <w:trHeight w:val="284" w:hRule="atLeast"/>
        </w:trPr>
        <w:tc>
          <w:tcPr>
            <w:tcW w:w="1335" w:type="dxa"/>
          </w:tcPr>
          <w:p>
            <w:pPr>
              <w:pStyle w:val="TableParagraph"/>
              <w:spacing w:before="45"/>
              <w:ind w:left="251" w:right="227"/>
              <w:jc w:val="center"/>
              <w:rPr>
                <w:sz w:val="16"/>
              </w:rPr>
            </w:pPr>
            <w:r>
              <w:rPr>
                <w:sz w:val="16"/>
              </w:rPr>
              <w:t>0207.60.03</w:t>
            </w:r>
          </w:p>
        </w:tc>
        <w:tc>
          <w:tcPr>
            <w:tcW w:w="7710" w:type="dxa"/>
          </w:tcPr>
          <w:p>
            <w:pPr>
              <w:pStyle w:val="TableParagraph"/>
              <w:spacing w:before="45"/>
              <w:ind w:left="83"/>
              <w:rPr>
                <w:sz w:val="16"/>
              </w:rPr>
            </w:pPr>
            <w:r>
              <w:rPr>
                <w:sz w:val="16"/>
              </w:rPr>
              <w:t>De pintada.</w:t>
            </w:r>
          </w:p>
        </w:tc>
      </w:tr>
      <w:tr>
        <w:trPr>
          <w:trHeight w:val="284" w:hRule="atLeast"/>
        </w:trPr>
        <w:tc>
          <w:tcPr>
            <w:tcW w:w="1335" w:type="dxa"/>
          </w:tcPr>
          <w:p>
            <w:pPr>
              <w:pStyle w:val="TableParagraph"/>
              <w:spacing w:before="45"/>
              <w:ind w:left="251" w:right="227"/>
              <w:jc w:val="center"/>
              <w:rPr>
                <w:sz w:val="16"/>
              </w:rPr>
            </w:pPr>
            <w:r>
              <w:rPr>
                <w:sz w:val="16"/>
              </w:rPr>
              <w:t>0209.10.01</w:t>
            </w:r>
          </w:p>
        </w:tc>
        <w:tc>
          <w:tcPr>
            <w:tcW w:w="7710" w:type="dxa"/>
          </w:tcPr>
          <w:p>
            <w:pPr>
              <w:pStyle w:val="TableParagraph"/>
              <w:spacing w:before="45"/>
              <w:ind w:left="83"/>
              <w:rPr>
                <w:sz w:val="16"/>
              </w:rPr>
            </w:pPr>
            <w:r>
              <w:rPr>
                <w:sz w:val="16"/>
              </w:rPr>
              <w:t>De cerdo.</w:t>
            </w:r>
          </w:p>
        </w:tc>
      </w:tr>
      <w:tr>
        <w:trPr>
          <w:trHeight w:val="284" w:hRule="atLeast"/>
        </w:trPr>
        <w:tc>
          <w:tcPr>
            <w:tcW w:w="1335" w:type="dxa"/>
          </w:tcPr>
          <w:p>
            <w:pPr>
              <w:pStyle w:val="TableParagraph"/>
              <w:spacing w:before="45"/>
              <w:ind w:left="251" w:right="227"/>
              <w:jc w:val="center"/>
              <w:rPr>
                <w:sz w:val="16"/>
              </w:rPr>
            </w:pPr>
            <w:r>
              <w:rPr>
                <w:sz w:val="16"/>
              </w:rPr>
              <w:t>0209.90.01</w:t>
            </w:r>
          </w:p>
        </w:tc>
        <w:tc>
          <w:tcPr>
            <w:tcW w:w="7710" w:type="dxa"/>
          </w:tcPr>
          <w:p>
            <w:pPr>
              <w:pStyle w:val="TableParagraph"/>
              <w:spacing w:before="45"/>
              <w:ind w:left="83"/>
              <w:rPr>
                <w:sz w:val="16"/>
              </w:rPr>
            </w:pPr>
            <w:r>
              <w:rPr>
                <w:sz w:val="16"/>
              </w:rPr>
              <w:t>De gallo, gallina o pavo (gallipavo).</w:t>
            </w:r>
          </w:p>
        </w:tc>
      </w:tr>
      <w:tr>
        <w:trPr>
          <w:trHeight w:val="284" w:hRule="atLeast"/>
        </w:trPr>
        <w:tc>
          <w:tcPr>
            <w:tcW w:w="1335" w:type="dxa"/>
          </w:tcPr>
          <w:p>
            <w:pPr>
              <w:pStyle w:val="TableParagraph"/>
              <w:spacing w:before="45"/>
              <w:ind w:left="251" w:right="227"/>
              <w:jc w:val="center"/>
              <w:rPr>
                <w:sz w:val="16"/>
              </w:rPr>
            </w:pPr>
            <w:r>
              <w:rPr>
                <w:sz w:val="16"/>
              </w:rPr>
              <w:t>0209.90.99</w:t>
            </w:r>
          </w:p>
        </w:tc>
        <w:tc>
          <w:tcPr>
            <w:tcW w:w="7710" w:type="dxa"/>
          </w:tcPr>
          <w:p>
            <w:pPr>
              <w:pStyle w:val="TableParagraph"/>
              <w:spacing w:before="45"/>
              <w:ind w:left="83"/>
              <w:rPr>
                <w:sz w:val="16"/>
              </w:rPr>
            </w:pPr>
            <w:r>
              <w:rPr>
                <w:sz w:val="16"/>
              </w:rPr>
              <w:t>Los demás.</w:t>
            </w:r>
          </w:p>
        </w:tc>
      </w:tr>
      <w:tr>
        <w:trPr>
          <w:trHeight w:val="284" w:hRule="atLeast"/>
        </w:trPr>
        <w:tc>
          <w:tcPr>
            <w:tcW w:w="1335" w:type="dxa"/>
          </w:tcPr>
          <w:p>
            <w:pPr>
              <w:pStyle w:val="TableParagraph"/>
              <w:spacing w:before="45"/>
              <w:ind w:left="251" w:right="227"/>
              <w:jc w:val="center"/>
              <w:rPr>
                <w:sz w:val="16"/>
              </w:rPr>
            </w:pPr>
            <w:r>
              <w:rPr>
                <w:sz w:val="16"/>
              </w:rPr>
              <w:t>0402.10.01</w:t>
            </w:r>
          </w:p>
        </w:tc>
        <w:tc>
          <w:tcPr>
            <w:tcW w:w="7710" w:type="dxa"/>
          </w:tcPr>
          <w:p>
            <w:pPr>
              <w:pStyle w:val="TableParagraph"/>
              <w:spacing w:before="45"/>
              <w:ind w:left="83"/>
              <w:rPr>
                <w:sz w:val="16"/>
              </w:rPr>
            </w:pPr>
            <w:r>
              <w:rPr>
                <w:sz w:val="16"/>
              </w:rPr>
              <w:t>Leche en polvo o en pastillas.</w:t>
            </w:r>
          </w:p>
        </w:tc>
      </w:tr>
      <w:tr>
        <w:trPr>
          <w:trHeight w:val="284" w:hRule="atLeast"/>
        </w:trPr>
        <w:tc>
          <w:tcPr>
            <w:tcW w:w="1335" w:type="dxa"/>
          </w:tcPr>
          <w:p>
            <w:pPr>
              <w:pStyle w:val="TableParagraph"/>
              <w:spacing w:before="45"/>
              <w:ind w:left="251" w:right="227"/>
              <w:jc w:val="center"/>
              <w:rPr>
                <w:sz w:val="16"/>
              </w:rPr>
            </w:pPr>
            <w:r>
              <w:rPr>
                <w:sz w:val="16"/>
              </w:rPr>
              <w:t>0402.10.99</w:t>
            </w:r>
          </w:p>
        </w:tc>
        <w:tc>
          <w:tcPr>
            <w:tcW w:w="7710" w:type="dxa"/>
          </w:tcPr>
          <w:p>
            <w:pPr>
              <w:pStyle w:val="TableParagraph"/>
              <w:spacing w:before="45"/>
              <w:ind w:left="83"/>
              <w:rPr>
                <w:sz w:val="16"/>
              </w:rPr>
            </w:pPr>
            <w:r>
              <w:rPr>
                <w:sz w:val="16"/>
              </w:rPr>
              <w:t>Las demás.</w:t>
            </w:r>
          </w:p>
        </w:tc>
      </w:tr>
      <w:tr>
        <w:trPr>
          <w:trHeight w:val="284" w:hRule="atLeast"/>
        </w:trPr>
        <w:tc>
          <w:tcPr>
            <w:tcW w:w="1335" w:type="dxa"/>
          </w:tcPr>
          <w:p>
            <w:pPr>
              <w:pStyle w:val="TableParagraph"/>
              <w:spacing w:before="45"/>
              <w:ind w:left="251" w:right="227"/>
              <w:jc w:val="center"/>
              <w:rPr>
                <w:sz w:val="16"/>
              </w:rPr>
            </w:pPr>
            <w:r>
              <w:rPr>
                <w:sz w:val="16"/>
              </w:rPr>
              <w:t>0402.21.01</w:t>
            </w:r>
          </w:p>
        </w:tc>
        <w:tc>
          <w:tcPr>
            <w:tcW w:w="7710" w:type="dxa"/>
          </w:tcPr>
          <w:p>
            <w:pPr>
              <w:pStyle w:val="TableParagraph"/>
              <w:spacing w:before="45"/>
              <w:ind w:left="83"/>
              <w:rPr>
                <w:sz w:val="16"/>
              </w:rPr>
            </w:pPr>
            <w:r>
              <w:rPr>
                <w:sz w:val="16"/>
              </w:rPr>
              <w:t>Leche en polvo o en pastillas.</w:t>
            </w:r>
          </w:p>
        </w:tc>
      </w:tr>
      <w:tr>
        <w:trPr>
          <w:trHeight w:val="284" w:hRule="atLeast"/>
        </w:trPr>
        <w:tc>
          <w:tcPr>
            <w:tcW w:w="1335" w:type="dxa"/>
          </w:tcPr>
          <w:p>
            <w:pPr>
              <w:pStyle w:val="TableParagraph"/>
              <w:spacing w:before="45"/>
              <w:ind w:left="251" w:right="227"/>
              <w:jc w:val="center"/>
              <w:rPr>
                <w:sz w:val="16"/>
              </w:rPr>
            </w:pPr>
            <w:r>
              <w:rPr>
                <w:sz w:val="16"/>
              </w:rPr>
              <w:t>0402.21.99</w:t>
            </w:r>
          </w:p>
        </w:tc>
        <w:tc>
          <w:tcPr>
            <w:tcW w:w="7710" w:type="dxa"/>
          </w:tcPr>
          <w:p>
            <w:pPr>
              <w:pStyle w:val="TableParagraph"/>
              <w:spacing w:before="45"/>
              <w:ind w:left="83"/>
              <w:rPr>
                <w:sz w:val="16"/>
              </w:rPr>
            </w:pPr>
            <w:r>
              <w:rPr>
                <w:sz w:val="16"/>
              </w:rPr>
              <w:t>Las demás.</w:t>
            </w:r>
          </w:p>
        </w:tc>
      </w:tr>
      <w:tr>
        <w:trPr>
          <w:trHeight w:val="284" w:hRule="atLeast"/>
        </w:trPr>
        <w:tc>
          <w:tcPr>
            <w:tcW w:w="1335" w:type="dxa"/>
          </w:tcPr>
          <w:p>
            <w:pPr>
              <w:pStyle w:val="TableParagraph"/>
              <w:spacing w:before="45"/>
              <w:ind w:left="251" w:right="227"/>
              <w:jc w:val="center"/>
              <w:rPr>
                <w:sz w:val="16"/>
              </w:rPr>
            </w:pPr>
            <w:r>
              <w:rPr>
                <w:sz w:val="16"/>
              </w:rPr>
              <w:t>0402.29.99</w:t>
            </w:r>
          </w:p>
        </w:tc>
        <w:tc>
          <w:tcPr>
            <w:tcW w:w="7710" w:type="dxa"/>
          </w:tcPr>
          <w:p>
            <w:pPr>
              <w:pStyle w:val="TableParagraph"/>
              <w:spacing w:before="45"/>
              <w:ind w:left="83"/>
              <w:rPr>
                <w:sz w:val="16"/>
              </w:rPr>
            </w:pPr>
            <w:r>
              <w:rPr>
                <w:sz w:val="16"/>
              </w:rPr>
              <w:t>Las demás.</w:t>
            </w:r>
          </w:p>
        </w:tc>
      </w:tr>
      <w:tr>
        <w:trPr>
          <w:trHeight w:val="284" w:hRule="atLeast"/>
        </w:trPr>
        <w:tc>
          <w:tcPr>
            <w:tcW w:w="1335" w:type="dxa"/>
          </w:tcPr>
          <w:p>
            <w:pPr>
              <w:pStyle w:val="TableParagraph"/>
              <w:spacing w:before="45"/>
              <w:ind w:left="251" w:right="227"/>
              <w:jc w:val="center"/>
              <w:rPr>
                <w:sz w:val="16"/>
              </w:rPr>
            </w:pPr>
            <w:r>
              <w:rPr>
                <w:sz w:val="16"/>
              </w:rPr>
              <w:t>0402.91.01</w:t>
            </w:r>
          </w:p>
        </w:tc>
        <w:tc>
          <w:tcPr>
            <w:tcW w:w="7710" w:type="dxa"/>
          </w:tcPr>
          <w:p>
            <w:pPr>
              <w:pStyle w:val="TableParagraph"/>
              <w:spacing w:before="45"/>
              <w:ind w:left="83"/>
              <w:rPr>
                <w:sz w:val="16"/>
              </w:rPr>
            </w:pPr>
            <w:r>
              <w:rPr>
                <w:sz w:val="16"/>
              </w:rPr>
              <w:t>Leche evaporada.</w:t>
            </w:r>
          </w:p>
        </w:tc>
      </w:tr>
      <w:tr>
        <w:trPr>
          <w:trHeight w:val="284" w:hRule="atLeast"/>
        </w:trPr>
        <w:tc>
          <w:tcPr>
            <w:tcW w:w="1335" w:type="dxa"/>
          </w:tcPr>
          <w:p>
            <w:pPr>
              <w:pStyle w:val="TableParagraph"/>
              <w:spacing w:before="45"/>
              <w:ind w:left="251" w:right="227"/>
              <w:jc w:val="center"/>
              <w:rPr>
                <w:sz w:val="16"/>
              </w:rPr>
            </w:pPr>
            <w:r>
              <w:rPr>
                <w:sz w:val="16"/>
              </w:rPr>
              <w:t>0406.10.01</w:t>
            </w:r>
          </w:p>
        </w:tc>
        <w:tc>
          <w:tcPr>
            <w:tcW w:w="7710" w:type="dxa"/>
          </w:tcPr>
          <w:p>
            <w:pPr>
              <w:pStyle w:val="TableParagraph"/>
              <w:spacing w:before="45"/>
              <w:ind w:left="83"/>
              <w:rPr>
                <w:sz w:val="16"/>
              </w:rPr>
            </w:pPr>
            <w:r>
              <w:rPr>
                <w:sz w:val="16"/>
              </w:rPr>
              <w:t>Queso fresco (sin madurar), incluido el del lactosuero, y requesón.</w:t>
            </w:r>
          </w:p>
        </w:tc>
      </w:tr>
      <w:tr>
        <w:trPr>
          <w:trHeight w:val="284" w:hRule="atLeast"/>
        </w:trPr>
        <w:tc>
          <w:tcPr>
            <w:tcW w:w="1335" w:type="dxa"/>
          </w:tcPr>
          <w:p>
            <w:pPr>
              <w:pStyle w:val="TableParagraph"/>
              <w:spacing w:before="45"/>
              <w:ind w:left="251" w:right="227"/>
              <w:jc w:val="center"/>
              <w:rPr>
                <w:sz w:val="16"/>
              </w:rPr>
            </w:pPr>
            <w:r>
              <w:rPr>
                <w:sz w:val="16"/>
              </w:rPr>
              <w:t>0406.30.02</w:t>
            </w:r>
          </w:p>
        </w:tc>
        <w:tc>
          <w:tcPr>
            <w:tcW w:w="7710" w:type="dxa"/>
          </w:tcPr>
          <w:p>
            <w:pPr>
              <w:pStyle w:val="TableParagraph"/>
              <w:spacing w:before="45"/>
              <w:ind w:left="83"/>
              <w:rPr>
                <w:sz w:val="16"/>
              </w:rPr>
            </w:pPr>
            <w:r>
              <w:rPr>
                <w:sz w:val="16"/>
              </w:rPr>
              <w:t>Queso fundido, excepto el rallado o en polvo.</w:t>
            </w:r>
          </w:p>
        </w:tc>
      </w:tr>
      <w:tr>
        <w:trPr>
          <w:trHeight w:val="284" w:hRule="atLeast"/>
        </w:trPr>
        <w:tc>
          <w:tcPr>
            <w:tcW w:w="1335" w:type="dxa"/>
          </w:tcPr>
          <w:p>
            <w:pPr>
              <w:pStyle w:val="TableParagraph"/>
              <w:spacing w:before="45"/>
              <w:ind w:left="251" w:right="227"/>
              <w:jc w:val="center"/>
              <w:rPr>
                <w:sz w:val="16"/>
              </w:rPr>
            </w:pPr>
            <w:r>
              <w:rPr>
                <w:sz w:val="16"/>
              </w:rPr>
              <w:t>0406.90.01</w:t>
            </w:r>
          </w:p>
        </w:tc>
        <w:tc>
          <w:tcPr>
            <w:tcW w:w="7710" w:type="dxa"/>
          </w:tcPr>
          <w:p>
            <w:pPr>
              <w:pStyle w:val="TableParagraph"/>
              <w:spacing w:before="45"/>
              <w:ind w:left="83"/>
              <w:rPr>
                <w:sz w:val="16"/>
              </w:rPr>
            </w:pPr>
            <w:r>
              <w:rPr>
                <w:sz w:val="16"/>
              </w:rPr>
              <w:t>De pasta dura, denominado Sardo, cuando su presentación así lo indique.</w:t>
            </w:r>
          </w:p>
        </w:tc>
      </w:tr>
      <w:tr>
        <w:trPr>
          <w:trHeight w:val="284" w:hRule="atLeast"/>
        </w:trPr>
        <w:tc>
          <w:tcPr>
            <w:tcW w:w="1335" w:type="dxa"/>
          </w:tcPr>
          <w:p>
            <w:pPr>
              <w:pStyle w:val="TableParagraph"/>
              <w:spacing w:before="45"/>
              <w:ind w:left="251" w:right="227"/>
              <w:jc w:val="center"/>
              <w:rPr>
                <w:sz w:val="16"/>
              </w:rPr>
            </w:pPr>
            <w:r>
              <w:rPr>
                <w:sz w:val="16"/>
              </w:rPr>
              <w:t>0406.90.02</w:t>
            </w:r>
          </w:p>
        </w:tc>
        <w:tc>
          <w:tcPr>
            <w:tcW w:w="7710" w:type="dxa"/>
          </w:tcPr>
          <w:p>
            <w:pPr>
              <w:pStyle w:val="TableParagraph"/>
              <w:spacing w:before="45"/>
              <w:ind w:left="83"/>
              <w:rPr>
                <w:sz w:val="16"/>
              </w:rPr>
            </w:pPr>
            <w:r>
              <w:rPr>
                <w:sz w:val="16"/>
              </w:rPr>
              <w:t>De pasta dura, denominado Reggiano o Reggianito, cuando su presentación así lo indique.</w:t>
            </w:r>
          </w:p>
        </w:tc>
      </w:tr>
      <w:tr>
        <w:trPr>
          <w:trHeight w:val="1079" w:hRule="atLeast"/>
        </w:trPr>
        <w:tc>
          <w:tcPr>
            <w:tcW w:w="1335" w:type="dxa"/>
          </w:tcPr>
          <w:p>
            <w:pPr>
              <w:pStyle w:val="TableParagraph"/>
              <w:spacing w:before="45"/>
              <w:ind w:left="251" w:right="227"/>
              <w:jc w:val="center"/>
              <w:rPr>
                <w:sz w:val="16"/>
              </w:rPr>
            </w:pPr>
            <w:r>
              <w:rPr>
                <w:sz w:val="16"/>
              </w:rPr>
              <w:t>0406.90.04</w:t>
            </w:r>
          </w:p>
        </w:tc>
        <w:tc>
          <w:tcPr>
            <w:tcW w:w="7710" w:type="dxa"/>
          </w:tcPr>
          <w:p>
            <w:pPr>
              <w:pStyle w:val="TableParagraph"/>
              <w:spacing w:line="235" w:lineRule="auto" w:before="48"/>
              <w:ind w:left="83" w:right="61"/>
              <w:jc w:val="both"/>
              <w:rPr>
                <w:sz w:val="16"/>
              </w:rPr>
            </w:pPr>
            <w:r>
              <w:rPr>
                <w:sz w:val="16"/>
              </w:rPr>
              <w:t>Grana o Parmegiano-reggiano, con un contenido en peso de materias grasas inferior o igual al 40%, con un contenido en peso de agua, en la materia no grasa, inferior o igual al 47%; Danbo, Edam, Fontal, Fontina, Fynbo, Gouda, Havarti, Maribo, Samsoe, Esrom, Itálico, Kernhem, Saint-Nectaire, Saint-Paulin o Taleggio, con un contenido en peso de materias grasas inferior o igual al 40%, con un contenido en peso de agua, en la materia no grasa, superior al 47% sin exceder de 72%.</w:t>
            </w:r>
          </w:p>
        </w:tc>
      </w:tr>
    </w:tbl>
    <w:p>
      <w:pPr>
        <w:pStyle w:val="BodyText"/>
        <w:rPr>
          <w:sz w:val="20"/>
        </w:rPr>
      </w:pPr>
    </w:p>
    <w:p>
      <w:pPr>
        <w:pStyle w:val="BodyText"/>
        <w:spacing w:before="5"/>
        <w:rPr>
          <w:sz w:val="20"/>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35"/>
        <w:gridCol w:w="7710"/>
      </w:tblGrid>
      <w:tr>
        <w:trPr>
          <w:trHeight w:val="284" w:hRule="atLeast"/>
        </w:trPr>
        <w:tc>
          <w:tcPr>
            <w:tcW w:w="1335" w:type="dxa"/>
          </w:tcPr>
          <w:p>
            <w:pPr>
              <w:pStyle w:val="TableParagraph"/>
              <w:ind w:right="245"/>
              <w:jc w:val="right"/>
              <w:rPr>
                <w:sz w:val="16"/>
              </w:rPr>
            </w:pPr>
            <w:r>
              <w:rPr>
                <w:sz w:val="16"/>
              </w:rPr>
              <w:t>0406.90.99</w:t>
            </w:r>
          </w:p>
        </w:tc>
        <w:tc>
          <w:tcPr>
            <w:tcW w:w="7710" w:type="dxa"/>
          </w:tcPr>
          <w:p>
            <w:pPr>
              <w:pStyle w:val="TableParagraph"/>
              <w:ind w:left="83"/>
              <w:rPr>
                <w:sz w:val="16"/>
              </w:rPr>
            </w:pPr>
            <w:r>
              <w:rPr>
                <w:sz w:val="16"/>
              </w:rPr>
              <w:t>Los demás.</w:t>
            </w:r>
          </w:p>
        </w:tc>
      </w:tr>
      <w:tr>
        <w:trPr>
          <w:trHeight w:val="284" w:hRule="atLeast"/>
        </w:trPr>
        <w:tc>
          <w:tcPr>
            <w:tcW w:w="1335" w:type="dxa"/>
          </w:tcPr>
          <w:p>
            <w:pPr>
              <w:pStyle w:val="TableParagraph"/>
              <w:ind w:right="245"/>
              <w:jc w:val="right"/>
              <w:rPr>
                <w:sz w:val="16"/>
              </w:rPr>
            </w:pPr>
            <w:r>
              <w:rPr>
                <w:sz w:val="16"/>
              </w:rPr>
              <w:t>0407.21.02</w:t>
            </w:r>
          </w:p>
        </w:tc>
        <w:tc>
          <w:tcPr>
            <w:tcW w:w="7710" w:type="dxa"/>
          </w:tcPr>
          <w:p>
            <w:pPr>
              <w:pStyle w:val="TableParagraph"/>
              <w:ind w:left="83"/>
              <w:rPr>
                <w:sz w:val="16"/>
              </w:rPr>
            </w:pPr>
            <w:r>
              <w:rPr>
                <w:sz w:val="16"/>
              </w:rPr>
              <w:t>De gallina de la especie </w:t>
            </w:r>
            <w:r>
              <w:rPr>
                <w:i/>
                <w:sz w:val="16"/>
              </w:rPr>
              <w:t>Gallus domesticus</w:t>
            </w:r>
            <w:r>
              <w:rPr>
                <w:sz w:val="16"/>
              </w:rPr>
              <w:t>.</w:t>
            </w:r>
          </w:p>
        </w:tc>
      </w:tr>
      <w:tr>
        <w:trPr>
          <w:trHeight w:val="284" w:hRule="atLeast"/>
        </w:trPr>
        <w:tc>
          <w:tcPr>
            <w:tcW w:w="1335" w:type="dxa"/>
          </w:tcPr>
          <w:p>
            <w:pPr>
              <w:pStyle w:val="TableParagraph"/>
              <w:ind w:right="245"/>
              <w:jc w:val="right"/>
              <w:rPr>
                <w:sz w:val="16"/>
              </w:rPr>
            </w:pPr>
            <w:r>
              <w:rPr>
                <w:sz w:val="16"/>
              </w:rPr>
              <w:t>0407.29.01</w:t>
            </w:r>
          </w:p>
        </w:tc>
        <w:tc>
          <w:tcPr>
            <w:tcW w:w="7710" w:type="dxa"/>
          </w:tcPr>
          <w:p>
            <w:pPr>
              <w:pStyle w:val="TableParagraph"/>
              <w:ind w:left="83"/>
              <w:rPr>
                <w:sz w:val="16"/>
              </w:rPr>
            </w:pPr>
            <w:r>
              <w:rPr>
                <w:sz w:val="16"/>
              </w:rPr>
              <w:t>Para consumo humano.</w:t>
            </w:r>
          </w:p>
        </w:tc>
      </w:tr>
      <w:tr>
        <w:trPr>
          <w:trHeight w:val="284" w:hRule="atLeast"/>
        </w:trPr>
        <w:tc>
          <w:tcPr>
            <w:tcW w:w="1335" w:type="dxa"/>
          </w:tcPr>
          <w:p>
            <w:pPr>
              <w:pStyle w:val="TableParagraph"/>
              <w:ind w:right="245"/>
              <w:jc w:val="right"/>
              <w:rPr>
                <w:sz w:val="16"/>
              </w:rPr>
            </w:pPr>
            <w:r>
              <w:rPr>
                <w:sz w:val="16"/>
              </w:rPr>
              <w:t>0407.29.99</w:t>
            </w:r>
          </w:p>
        </w:tc>
        <w:tc>
          <w:tcPr>
            <w:tcW w:w="7710" w:type="dxa"/>
          </w:tcPr>
          <w:p>
            <w:pPr>
              <w:pStyle w:val="TableParagraph"/>
              <w:ind w:left="83"/>
              <w:rPr>
                <w:sz w:val="16"/>
              </w:rPr>
            </w:pPr>
            <w:r>
              <w:rPr>
                <w:sz w:val="16"/>
              </w:rPr>
              <w:t>Los demás.</w:t>
            </w:r>
          </w:p>
        </w:tc>
      </w:tr>
      <w:tr>
        <w:trPr>
          <w:trHeight w:val="284" w:hRule="atLeast"/>
        </w:trPr>
        <w:tc>
          <w:tcPr>
            <w:tcW w:w="1335" w:type="dxa"/>
          </w:tcPr>
          <w:p>
            <w:pPr>
              <w:pStyle w:val="TableParagraph"/>
              <w:ind w:right="245"/>
              <w:jc w:val="right"/>
              <w:rPr>
                <w:sz w:val="16"/>
              </w:rPr>
            </w:pPr>
            <w:r>
              <w:rPr>
                <w:sz w:val="16"/>
              </w:rPr>
              <w:t>0407.90.99</w:t>
            </w:r>
          </w:p>
        </w:tc>
        <w:tc>
          <w:tcPr>
            <w:tcW w:w="7710" w:type="dxa"/>
          </w:tcPr>
          <w:p>
            <w:pPr>
              <w:pStyle w:val="TableParagraph"/>
              <w:ind w:left="83"/>
              <w:rPr>
                <w:sz w:val="16"/>
              </w:rPr>
            </w:pPr>
            <w:r>
              <w:rPr>
                <w:sz w:val="16"/>
              </w:rPr>
              <w:t>Los demás.</w:t>
            </w:r>
          </w:p>
        </w:tc>
      </w:tr>
      <w:tr>
        <w:trPr>
          <w:trHeight w:val="284" w:hRule="atLeast"/>
        </w:trPr>
        <w:tc>
          <w:tcPr>
            <w:tcW w:w="1335" w:type="dxa"/>
          </w:tcPr>
          <w:p>
            <w:pPr>
              <w:pStyle w:val="TableParagraph"/>
              <w:ind w:right="245"/>
              <w:jc w:val="right"/>
              <w:rPr>
                <w:sz w:val="16"/>
              </w:rPr>
            </w:pPr>
            <w:r>
              <w:rPr>
                <w:sz w:val="16"/>
              </w:rPr>
              <w:t>0701.90.99</w:t>
            </w:r>
          </w:p>
        </w:tc>
        <w:tc>
          <w:tcPr>
            <w:tcW w:w="7710" w:type="dxa"/>
          </w:tcPr>
          <w:p>
            <w:pPr>
              <w:pStyle w:val="TableParagraph"/>
              <w:ind w:left="83"/>
              <w:rPr>
                <w:sz w:val="16"/>
              </w:rPr>
            </w:pPr>
            <w:r>
              <w:rPr>
                <w:sz w:val="16"/>
              </w:rPr>
              <w:t>Las demás.</w:t>
            </w:r>
          </w:p>
        </w:tc>
      </w:tr>
      <w:tr>
        <w:trPr>
          <w:trHeight w:val="464" w:hRule="atLeast"/>
        </w:trPr>
        <w:tc>
          <w:tcPr>
            <w:tcW w:w="1335" w:type="dxa"/>
          </w:tcPr>
          <w:p>
            <w:pPr>
              <w:pStyle w:val="TableParagraph"/>
              <w:ind w:right="245"/>
              <w:jc w:val="right"/>
              <w:rPr>
                <w:sz w:val="16"/>
              </w:rPr>
            </w:pPr>
            <w:r>
              <w:rPr>
                <w:sz w:val="16"/>
              </w:rPr>
              <w:t>0713.31.01</w:t>
            </w:r>
          </w:p>
        </w:tc>
        <w:tc>
          <w:tcPr>
            <w:tcW w:w="7710" w:type="dxa"/>
          </w:tcPr>
          <w:p>
            <w:pPr>
              <w:pStyle w:val="TableParagraph"/>
              <w:spacing w:line="182" w:lineRule="exact"/>
              <w:ind w:left="83"/>
              <w:rPr>
                <w:sz w:val="16"/>
              </w:rPr>
            </w:pPr>
            <w:r>
              <w:rPr>
                <w:sz w:val="16"/>
              </w:rPr>
              <w:t>Frijoles (porotos, alubias, judías, fréjoles) de las especies </w:t>
            </w:r>
            <w:r>
              <w:rPr>
                <w:i/>
                <w:sz w:val="16"/>
              </w:rPr>
              <w:t>Vigna mungo </w:t>
            </w:r>
            <w:r>
              <w:rPr>
                <w:sz w:val="16"/>
              </w:rPr>
              <w:t>(L) </w:t>
            </w:r>
            <w:r>
              <w:rPr>
                <w:i/>
                <w:sz w:val="16"/>
              </w:rPr>
              <w:t>Hepper o Vigna </w:t>
            </w:r>
            <w:r>
              <w:rPr>
                <w:sz w:val="16"/>
              </w:rPr>
              <w:t>radiata (L)</w:t>
            </w:r>
          </w:p>
          <w:p>
            <w:pPr>
              <w:pStyle w:val="TableParagraph"/>
              <w:spacing w:line="182" w:lineRule="exact" w:before="0"/>
              <w:ind w:left="83"/>
              <w:rPr>
                <w:i/>
                <w:sz w:val="16"/>
              </w:rPr>
            </w:pPr>
            <w:r>
              <w:rPr>
                <w:i/>
                <w:sz w:val="16"/>
              </w:rPr>
              <w:t>Wilczek.</w:t>
            </w:r>
          </w:p>
        </w:tc>
      </w:tr>
      <w:tr>
        <w:trPr>
          <w:trHeight w:val="284" w:hRule="atLeast"/>
        </w:trPr>
        <w:tc>
          <w:tcPr>
            <w:tcW w:w="1335" w:type="dxa"/>
          </w:tcPr>
          <w:p>
            <w:pPr>
              <w:pStyle w:val="TableParagraph"/>
              <w:ind w:right="245"/>
              <w:jc w:val="right"/>
              <w:rPr>
                <w:sz w:val="16"/>
              </w:rPr>
            </w:pPr>
            <w:r>
              <w:rPr>
                <w:sz w:val="16"/>
              </w:rPr>
              <w:t>0713.32.01</w:t>
            </w:r>
          </w:p>
        </w:tc>
        <w:tc>
          <w:tcPr>
            <w:tcW w:w="7710" w:type="dxa"/>
          </w:tcPr>
          <w:p>
            <w:pPr>
              <w:pStyle w:val="TableParagraph"/>
              <w:ind w:left="83"/>
              <w:rPr>
                <w:sz w:val="16"/>
              </w:rPr>
            </w:pPr>
            <w:r>
              <w:rPr>
                <w:sz w:val="16"/>
              </w:rPr>
              <w:t>Frijoles (porotos, alubias, judías, fréjoles) adzuki </w:t>
            </w:r>
            <w:r>
              <w:rPr>
                <w:i/>
                <w:sz w:val="16"/>
              </w:rPr>
              <w:t>(Phaseolus </w:t>
            </w:r>
            <w:r>
              <w:rPr>
                <w:sz w:val="16"/>
              </w:rPr>
              <w:t>o </w:t>
            </w:r>
            <w:r>
              <w:rPr>
                <w:i/>
                <w:sz w:val="16"/>
              </w:rPr>
              <w:t>Vigna angularis</w:t>
            </w:r>
            <w:r>
              <w:rPr>
                <w:sz w:val="16"/>
              </w:rPr>
              <w:t>).</w:t>
            </w:r>
          </w:p>
        </w:tc>
      </w:tr>
      <w:tr>
        <w:trPr>
          <w:trHeight w:val="284" w:hRule="atLeast"/>
        </w:trPr>
        <w:tc>
          <w:tcPr>
            <w:tcW w:w="1335" w:type="dxa"/>
            <w:tcBorders>
              <w:bottom w:val="nil"/>
            </w:tcBorders>
          </w:tcPr>
          <w:p>
            <w:pPr>
              <w:pStyle w:val="TableParagraph"/>
              <w:ind w:right="245"/>
              <w:jc w:val="right"/>
              <w:rPr>
                <w:sz w:val="16"/>
              </w:rPr>
            </w:pPr>
            <w:r>
              <w:rPr>
                <w:sz w:val="16"/>
              </w:rPr>
              <w:t>0713.33.99</w:t>
            </w:r>
          </w:p>
        </w:tc>
        <w:tc>
          <w:tcPr>
            <w:tcW w:w="7710" w:type="dxa"/>
            <w:tcBorders>
              <w:bottom w:val="nil"/>
            </w:tcBorders>
          </w:tcPr>
          <w:p>
            <w:pPr>
              <w:pStyle w:val="TableParagraph"/>
              <w:ind w:left="83"/>
              <w:rPr>
                <w:sz w:val="16"/>
              </w:rPr>
            </w:pPr>
            <w:r>
              <w:rPr>
                <w:sz w:val="16"/>
              </w:rPr>
              <w:t>Los demás.</w:t>
            </w:r>
          </w:p>
        </w:tc>
      </w:tr>
    </w:tbl>
    <w:p>
      <w:pPr>
        <w:spacing w:after="0"/>
        <w:rPr>
          <w:sz w:val="16"/>
        </w:rPr>
        <w:sectPr>
          <w:pgSz w:w="12240" w:h="15840"/>
          <w:pgMar w:header="274" w:footer="280" w:top="480" w:bottom="480" w:left="880" w:right="700"/>
        </w:sectPr>
      </w:pPr>
    </w:p>
    <w:p>
      <w:pPr>
        <w:pStyle w:val="BodyText"/>
        <w:spacing w:before="7"/>
        <w:rPr>
          <w:rFonts w:ascii="Times New Roman"/>
          <w:sz w:val="7"/>
        </w:rPr>
      </w:pPr>
      <w:r>
        <w:rPr/>
        <w:pict>
          <v:line style="position:absolute;mso-position-horizontal-relative:page;mso-position-vertical-relative:page;z-index:251660288" from="505.624969pt,29.000042pt" to="505.624969pt,764.000108pt" stroked="true" strokeweight=".75pt" strokecolor="#000000">
            <v:stroke dashstyle="solid"/>
            <w10:wrap type="none"/>
          </v:line>
        </w:pict>
      </w:r>
      <w:r>
        <w:rPr/>
        <w:pict>
          <v:line style="position:absolute;mso-position-horizontal-relative:page;mso-position-vertical-relative:page;z-index:251661312" from="53.375pt,29.000042pt" to="53.375pt,764.000108pt" stroked="true" strokeweight=".75pt" strokecolor="#000000">
            <v:stroke dashstyle="solid"/>
            <w10:wrap type="none"/>
          </v:line>
        </w:pict>
      </w:r>
      <w:r>
        <w:rPr/>
        <w:pict>
          <v:line style="position:absolute;mso-position-horizontal-relative:page;mso-position-vertical-relative:page;z-index:-255867904" from="120.124992pt,29.000042pt" to="120.124992pt,764.000108pt" stroked="true" strokeweight=".75pt" strokecolor="#000000">
            <v:stroke dashstyle="solid"/>
            <w10:wrap type="none"/>
          </v:line>
        </w:pict>
      </w: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35"/>
        <w:gridCol w:w="7710"/>
      </w:tblGrid>
      <w:tr>
        <w:trPr>
          <w:trHeight w:val="284" w:hRule="atLeast"/>
        </w:trPr>
        <w:tc>
          <w:tcPr>
            <w:tcW w:w="1335" w:type="dxa"/>
          </w:tcPr>
          <w:p>
            <w:pPr>
              <w:pStyle w:val="TableParagraph"/>
              <w:ind w:right="245"/>
              <w:jc w:val="right"/>
              <w:rPr>
                <w:sz w:val="16"/>
              </w:rPr>
            </w:pPr>
            <w:r>
              <w:rPr>
                <w:sz w:val="16"/>
              </w:rPr>
              <w:t>0713.34.01</w:t>
            </w:r>
          </w:p>
        </w:tc>
        <w:tc>
          <w:tcPr>
            <w:tcW w:w="7710" w:type="dxa"/>
          </w:tcPr>
          <w:p>
            <w:pPr>
              <w:pStyle w:val="TableParagraph"/>
              <w:ind w:left="83"/>
              <w:rPr>
                <w:sz w:val="16"/>
              </w:rPr>
            </w:pPr>
            <w:r>
              <w:rPr>
                <w:sz w:val="16"/>
              </w:rPr>
              <w:t>Frijoles (porotos, alubias, judías, fréjoles) bambara (</w:t>
            </w:r>
            <w:r>
              <w:rPr>
                <w:i/>
                <w:sz w:val="16"/>
              </w:rPr>
              <w:t>Vigna subterránea o Voandzeia subterránea</w:t>
            </w:r>
            <w:r>
              <w:rPr>
                <w:sz w:val="16"/>
              </w:rPr>
              <w:t>).</w:t>
            </w:r>
          </w:p>
        </w:tc>
      </w:tr>
      <w:tr>
        <w:trPr>
          <w:trHeight w:val="284" w:hRule="atLeast"/>
        </w:trPr>
        <w:tc>
          <w:tcPr>
            <w:tcW w:w="1335" w:type="dxa"/>
          </w:tcPr>
          <w:p>
            <w:pPr>
              <w:pStyle w:val="TableParagraph"/>
              <w:ind w:right="245"/>
              <w:jc w:val="right"/>
              <w:rPr>
                <w:sz w:val="16"/>
              </w:rPr>
            </w:pPr>
            <w:r>
              <w:rPr>
                <w:sz w:val="16"/>
              </w:rPr>
              <w:t>0713.35.01</w:t>
            </w:r>
          </w:p>
        </w:tc>
        <w:tc>
          <w:tcPr>
            <w:tcW w:w="7710" w:type="dxa"/>
          </w:tcPr>
          <w:p>
            <w:pPr>
              <w:pStyle w:val="TableParagraph"/>
              <w:ind w:left="83"/>
              <w:rPr>
                <w:sz w:val="16"/>
              </w:rPr>
            </w:pPr>
            <w:r>
              <w:rPr>
                <w:sz w:val="16"/>
              </w:rPr>
              <w:t>Frijoles (porotos, alubias, judías, fréjoles) salvajes o caupí (</w:t>
            </w:r>
            <w:r>
              <w:rPr>
                <w:i/>
                <w:sz w:val="16"/>
              </w:rPr>
              <w:t>Vigna unguiculata</w:t>
            </w:r>
            <w:r>
              <w:rPr>
                <w:sz w:val="16"/>
              </w:rPr>
              <w:t>).</w:t>
            </w:r>
          </w:p>
        </w:tc>
      </w:tr>
      <w:tr>
        <w:trPr>
          <w:trHeight w:val="284" w:hRule="atLeast"/>
        </w:trPr>
        <w:tc>
          <w:tcPr>
            <w:tcW w:w="1335" w:type="dxa"/>
          </w:tcPr>
          <w:p>
            <w:pPr>
              <w:pStyle w:val="TableParagraph"/>
              <w:ind w:right="245"/>
              <w:jc w:val="right"/>
              <w:rPr>
                <w:sz w:val="16"/>
              </w:rPr>
            </w:pPr>
            <w:r>
              <w:rPr>
                <w:sz w:val="16"/>
              </w:rPr>
              <w:t>0713.39.99</w:t>
            </w:r>
          </w:p>
        </w:tc>
        <w:tc>
          <w:tcPr>
            <w:tcW w:w="7710" w:type="dxa"/>
          </w:tcPr>
          <w:p>
            <w:pPr>
              <w:pStyle w:val="TableParagraph"/>
              <w:ind w:left="83"/>
              <w:rPr>
                <w:sz w:val="16"/>
              </w:rPr>
            </w:pPr>
            <w:r>
              <w:rPr>
                <w:sz w:val="16"/>
              </w:rPr>
              <w:t>Las demás.</w:t>
            </w:r>
          </w:p>
        </w:tc>
      </w:tr>
      <w:tr>
        <w:trPr>
          <w:trHeight w:val="284" w:hRule="atLeast"/>
        </w:trPr>
        <w:tc>
          <w:tcPr>
            <w:tcW w:w="1335" w:type="dxa"/>
          </w:tcPr>
          <w:p>
            <w:pPr>
              <w:pStyle w:val="TableParagraph"/>
              <w:ind w:right="245"/>
              <w:jc w:val="right"/>
              <w:rPr>
                <w:sz w:val="16"/>
              </w:rPr>
            </w:pPr>
            <w:r>
              <w:rPr>
                <w:sz w:val="16"/>
              </w:rPr>
              <w:t>0806.10.01</w:t>
            </w:r>
          </w:p>
        </w:tc>
        <w:tc>
          <w:tcPr>
            <w:tcW w:w="7710" w:type="dxa"/>
          </w:tcPr>
          <w:p>
            <w:pPr>
              <w:pStyle w:val="TableParagraph"/>
              <w:ind w:left="83"/>
              <w:rPr>
                <w:sz w:val="16"/>
              </w:rPr>
            </w:pPr>
            <w:r>
              <w:rPr>
                <w:sz w:val="16"/>
              </w:rPr>
              <w:t>Frescas.</w:t>
            </w:r>
          </w:p>
        </w:tc>
      </w:tr>
      <w:tr>
        <w:trPr>
          <w:trHeight w:val="284" w:hRule="atLeast"/>
        </w:trPr>
        <w:tc>
          <w:tcPr>
            <w:tcW w:w="1335" w:type="dxa"/>
          </w:tcPr>
          <w:p>
            <w:pPr>
              <w:pStyle w:val="TableParagraph"/>
              <w:ind w:right="245"/>
              <w:jc w:val="right"/>
              <w:rPr>
                <w:sz w:val="16"/>
              </w:rPr>
            </w:pPr>
            <w:r>
              <w:rPr>
                <w:sz w:val="16"/>
              </w:rPr>
              <w:t>0807.19.99</w:t>
            </w:r>
          </w:p>
        </w:tc>
        <w:tc>
          <w:tcPr>
            <w:tcW w:w="7710" w:type="dxa"/>
          </w:tcPr>
          <w:p>
            <w:pPr>
              <w:pStyle w:val="TableParagraph"/>
              <w:ind w:left="83"/>
              <w:rPr>
                <w:sz w:val="16"/>
              </w:rPr>
            </w:pPr>
            <w:r>
              <w:rPr>
                <w:sz w:val="16"/>
              </w:rPr>
              <w:t>Los demás.</w:t>
            </w:r>
          </w:p>
        </w:tc>
      </w:tr>
      <w:tr>
        <w:trPr>
          <w:trHeight w:val="284" w:hRule="atLeast"/>
        </w:trPr>
        <w:tc>
          <w:tcPr>
            <w:tcW w:w="1335" w:type="dxa"/>
          </w:tcPr>
          <w:p>
            <w:pPr>
              <w:pStyle w:val="TableParagraph"/>
              <w:ind w:right="251"/>
              <w:jc w:val="right"/>
              <w:rPr>
                <w:sz w:val="16"/>
              </w:rPr>
            </w:pPr>
            <w:r>
              <w:rPr>
                <w:sz w:val="16"/>
              </w:rPr>
              <w:t>0901.11.02</w:t>
            </w:r>
          </w:p>
        </w:tc>
        <w:tc>
          <w:tcPr>
            <w:tcW w:w="7710" w:type="dxa"/>
          </w:tcPr>
          <w:p>
            <w:pPr>
              <w:pStyle w:val="TableParagraph"/>
              <w:ind w:left="83"/>
              <w:rPr>
                <w:sz w:val="16"/>
              </w:rPr>
            </w:pPr>
            <w:r>
              <w:rPr>
                <w:sz w:val="16"/>
              </w:rPr>
              <w:t>Sin descafeinar.</w:t>
            </w:r>
          </w:p>
        </w:tc>
      </w:tr>
      <w:tr>
        <w:trPr>
          <w:trHeight w:val="284" w:hRule="atLeast"/>
        </w:trPr>
        <w:tc>
          <w:tcPr>
            <w:tcW w:w="1335" w:type="dxa"/>
          </w:tcPr>
          <w:p>
            <w:pPr>
              <w:pStyle w:val="TableParagraph"/>
              <w:ind w:right="245"/>
              <w:jc w:val="right"/>
              <w:rPr>
                <w:sz w:val="16"/>
              </w:rPr>
            </w:pPr>
            <w:r>
              <w:rPr>
                <w:sz w:val="16"/>
              </w:rPr>
              <w:t>0901.12.01</w:t>
            </w:r>
          </w:p>
        </w:tc>
        <w:tc>
          <w:tcPr>
            <w:tcW w:w="7710" w:type="dxa"/>
          </w:tcPr>
          <w:p>
            <w:pPr>
              <w:pStyle w:val="TableParagraph"/>
              <w:ind w:left="83"/>
              <w:rPr>
                <w:sz w:val="16"/>
              </w:rPr>
            </w:pPr>
            <w:r>
              <w:rPr>
                <w:sz w:val="16"/>
              </w:rPr>
              <w:t>Descafeinado.</w:t>
            </w:r>
          </w:p>
        </w:tc>
      </w:tr>
      <w:tr>
        <w:trPr>
          <w:trHeight w:val="284" w:hRule="atLeast"/>
        </w:trPr>
        <w:tc>
          <w:tcPr>
            <w:tcW w:w="1335" w:type="dxa"/>
          </w:tcPr>
          <w:p>
            <w:pPr>
              <w:pStyle w:val="TableParagraph"/>
              <w:ind w:right="245"/>
              <w:jc w:val="right"/>
              <w:rPr>
                <w:sz w:val="16"/>
              </w:rPr>
            </w:pPr>
            <w:r>
              <w:rPr>
                <w:sz w:val="16"/>
              </w:rPr>
              <w:t>0901.21.01</w:t>
            </w:r>
          </w:p>
        </w:tc>
        <w:tc>
          <w:tcPr>
            <w:tcW w:w="7710" w:type="dxa"/>
          </w:tcPr>
          <w:p>
            <w:pPr>
              <w:pStyle w:val="TableParagraph"/>
              <w:ind w:left="83"/>
              <w:rPr>
                <w:sz w:val="16"/>
              </w:rPr>
            </w:pPr>
            <w:r>
              <w:rPr>
                <w:sz w:val="16"/>
              </w:rPr>
              <w:t>Sin descafeinar.</w:t>
            </w:r>
          </w:p>
        </w:tc>
      </w:tr>
      <w:tr>
        <w:trPr>
          <w:trHeight w:val="284" w:hRule="atLeast"/>
        </w:trPr>
        <w:tc>
          <w:tcPr>
            <w:tcW w:w="1335" w:type="dxa"/>
          </w:tcPr>
          <w:p>
            <w:pPr>
              <w:pStyle w:val="TableParagraph"/>
              <w:ind w:right="245"/>
              <w:jc w:val="right"/>
              <w:rPr>
                <w:sz w:val="16"/>
              </w:rPr>
            </w:pPr>
            <w:r>
              <w:rPr>
                <w:sz w:val="16"/>
              </w:rPr>
              <w:t>0901.90.99</w:t>
            </w:r>
          </w:p>
        </w:tc>
        <w:tc>
          <w:tcPr>
            <w:tcW w:w="7710" w:type="dxa"/>
          </w:tcPr>
          <w:p>
            <w:pPr>
              <w:pStyle w:val="TableParagraph"/>
              <w:ind w:left="83"/>
              <w:rPr>
                <w:sz w:val="16"/>
              </w:rPr>
            </w:pPr>
            <w:r>
              <w:rPr>
                <w:sz w:val="16"/>
              </w:rPr>
              <w:t>Los demás.</w:t>
            </w:r>
          </w:p>
        </w:tc>
      </w:tr>
      <w:tr>
        <w:trPr>
          <w:trHeight w:val="284" w:hRule="atLeast"/>
        </w:trPr>
        <w:tc>
          <w:tcPr>
            <w:tcW w:w="1335" w:type="dxa"/>
          </w:tcPr>
          <w:p>
            <w:pPr>
              <w:pStyle w:val="TableParagraph"/>
              <w:ind w:right="245"/>
              <w:jc w:val="right"/>
              <w:rPr>
                <w:sz w:val="16"/>
              </w:rPr>
            </w:pPr>
            <w:r>
              <w:rPr>
                <w:sz w:val="16"/>
              </w:rPr>
              <w:t>1001.91.01</w:t>
            </w:r>
          </w:p>
        </w:tc>
        <w:tc>
          <w:tcPr>
            <w:tcW w:w="7710" w:type="dxa"/>
          </w:tcPr>
          <w:p>
            <w:pPr>
              <w:pStyle w:val="TableParagraph"/>
              <w:ind w:left="83"/>
              <w:rPr>
                <w:sz w:val="16"/>
              </w:rPr>
            </w:pPr>
            <w:r>
              <w:rPr>
                <w:sz w:val="16"/>
              </w:rPr>
              <w:t>Triticum Aestivum o Trigo Común Panificable.</w:t>
            </w:r>
          </w:p>
        </w:tc>
      </w:tr>
      <w:tr>
        <w:trPr>
          <w:trHeight w:val="284" w:hRule="atLeast"/>
        </w:trPr>
        <w:tc>
          <w:tcPr>
            <w:tcW w:w="1335" w:type="dxa"/>
          </w:tcPr>
          <w:p>
            <w:pPr>
              <w:pStyle w:val="TableParagraph"/>
              <w:ind w:right="245"/>
              <w:jc w:val="right"/>
              <w:rPr>
                <w:sz w:val="16"/>
              </w:rPr>
            </w:pPr>
            <w:r>
              <w:rPr>
                <w:sz w:val="16"/>
              </w:rPr>
              <w:t>1001.91.99</w:t>
            </w:r>
          </w:p>
        </w:tc>
        <w:tc>
          <w:tcPr>
            <w:tcW w:w="7710" w:type="dxa"/>
          </w:tcPr>
          <w:p>
            <w:pPr>
              <w:pStyle w:val="TableParagraph"/>
              <w:ind w:left="83"/>
              <w:rPr>
                <w:sz w:val="16"/>
              </w:rPr>
            </w:pPr>
            <w:r>
              <w:rPr>
                <w:sz w:val="16"/>
              </w:rPr>
              <w:t>Los demás.</w:t>
            </w:r>
          </w:p>
        </w:tc>
      </w:tr>
      <w:tr>
        <w:trPr>
          <w:trHeight w:val="284" w:hRule="atLeast"/>
        </w:trPr>
        <w:tc>
          <w:tcPr>
            <w:tcW w:w="1335" w:type="dxa"/>
          </w:tcPr>
          <w:p>
            <w:pPr>
              <w:pStyle w:val="TableParagraph"/>
              <w:ind w:right="245"/>
              <w:jc w:val="right"/>
              <w:rPr>
                <w:sz w:val="16"/>
              </w:rPr>
            </w:pPr>
            <w:r>
              <w:rPr>
                <w:sz w:val="16"/>
              </w:rPr>
              <w:t>1001.99.01</w:t>
            </w:r>
          </w:p>
        </w:tc>
        <w:tc>
          <w:tcPr>
            <w:tcW w:w="7710" w:type="dxa"/>
          </w:tcPr>
          <w:p>
            <w:pPr>
              <w:pStyle w:val="TableParagraph"/>
              <w:ind w:left="83"/>
              <w:rPr>
                <w:sz w:val="16"/>
              </w:rPr>
            </w:pPr>
            <w:r>
              <w:rPr>
                <w:sz w:val="16"/>
              </w:rPr>
              <w:t>Triticum Aestivum o Trigo Común Panificable.</w:t>
            </w:r>
          </w:p>
        </w:tc>
      </w:tr>
      <w:tr>
        <w:trPr>
          <w:trHeight w:val="284" w:hRule="atLeast"/>
        </w:trPr>
        <w:tc>
          <w:tcPr>
            <w:tcW w:w="1335" w:type="dxa"/>
          </w:tcPr>
          <w:p>
            <w:pPr>
              <w:pStyle w:val="TableParagraph"/>
              <w:ind w:right="245"/>
              <w:jc w:val="right"/>
              <w:rPr>
                <w:sz w:val="16"/>
              </w:rPr>
            </w:pPr>
            <w:r>
              <w:rPr>
                <w:sz w:val="16"/>
              </w:rPr>
              <w:t>1001.99.99</w:t>
            </w:r>
          </w:p>
        </w:tc>
        <w:tc>
          <w:tcPr>
            <w:tcW w:w="7710" w:type="dxa"/>
          </w:tcPr>
          <w:p>
            <w:pPr>
              <w:pStyle w:val="TableParagraph"/>
              <w:ind w:left="83"/>
              <w:rPr>
                <w:sz w:val="16"/>
              </w:rPr>
            </w:pPr>
            <w:r>
              <w:rPr>
                <w:sz w:val="16"/>
              </w:rPr>
              <w:t>Los demás.</w:t>
            </w:r>
          </w:p>
        </w:tc>
      </w:tr>
      <w:tr>
        <w:trPr>
          <w:trHeight w:val="284" w:hRule="atLeast"/>
        </w:trPr>
        <w:tc>
          <w:tcPr>
            <w:tcW w:w="1335" w:type="dxa"/>
          </w:tcPr>
          <w:p>
            <w:pPr>
              <w:pStyle w:val="TableParagraph"/>
              <w:ind w:right="245"/>
              <w:jc w:val="right"/>
              <w:rPr>
                <w:sz w:val="16"/>
              </w:rPr>
            </w:pPr>
            <w:r>
              <w:rPr>
                <w:sz w:val="16"/>
              </w:rPr>
              <w:t>1003.90.99</w:t>
            </w:r>
          </w:p>
        </w:tc>
        <w:tc>
          <w:tcPr>
            <w:tcW w:w="7710" w:type="dxa"/>
          </w:tcPr>
          <w:p>
            <w:pPr>
              <w:pStyle w:val="TableParagraph"/>
              <w:ind w:left="83"/>
              <w:rPr>
                <w:sz w:val="16"/>
              </w:rPr>
            </w:pPr>
            <w:r>
              <w:rPr>
                <w:sz w:val="16"/>
              </w:rPr>
              <w:t>Los demás.</w:t>
            </w:r>
          </w:p>
        </w:tc>
      </w:tr>
      <w:tr>
        <w:trPr>
          <w:trHeight w:val="284" w:hRule="atLeast"/>
        </w:trPr>
        <w:tc>
          <w:tcPr>
            <w:tcW w:w="1335" w:type="dxa"/>
          </w:tcPr>
          <w:p>
            <w:pPr>
              <w:pStyle w:val="TableParagraph"/>
              <w:ind w:right="245"/>
              <w:jc w:val="right"/>
              <w:rPr>
                <w:sz w:val="16"/>
              </w:rPr>
            </w:pPr>
            <w:r>
              <w:rPr>
                <w:sz w:val="16"/>
              </w:rPr>
              <w:t>1005.90.04</w:t>
            </w:r>
          </w:p>
        </w:tc>
        <w:tc>
          <w:tcPr>
            <w:tcW w:w="7710" w:type="dxa"/>
          </w:tcPr>
          <w:p>
            <w:pPr>
              <w:pStyle w:val="TableParagraph"/>
              <w:ind w:left="83"/>
              <w:rPr>
                <w:sz w:val="16"/>
              </w:rPr>
            </w:pPr>
            <w:r>
              <w:rPr>
                <w:sz w:val="16"/>
              </w:rPr>
              <w:t>Maíz blanco (harinero).</w:t>
            </w:r>
          </w:p>
        </w:tc>
      </w:tr>
      <w:tr>
        <w:trPr>
          <w:trHeight w:val="284" w:hRule="atLeast"/>
        </w:trPr>
        <w:tc>
          <w:tcPr>
            <w:tcW w:w="1335" w:type="dxa"/>
          </w:tcPr>
          <w:p>
            <w:pPr>
              <w:pStyle w:val="TableParagraph"/>
              <w:ind w:right="245"/>
              <w:jc w:val="right"/>
              <w:rPr>
                <w:sz w:val="16"/>
              </w:rPr>
            </w:pPr>
            <w:r>
              <w:rPr>
                <w:sz w:val="16"/>
              </w:rPr>
              <w:t>1005.90.99</w:t>
            </w:r>
          </w:p>
        </w:tc>
        <w:tc>
          <w:tcPr>
            <w:tcW w:w="7710" w:type="dxa"/>
          </w:tcPr>
          <w:p>
            <w:pPr>
              <w:pStyle w:val="TableParagraph"/>
              <w:ind w:left="83"/>
              <w:rPr>
                <w:sz w:val="16"/>
              </w:rPr>
            </w:pPr>
            <w:r>
              <w:rPr>
                <w:sz w:val="16"/>
              </w:rPr>
              <w:t>Los demás.</w:t>
            </w:r>
          </w:p>
        </w:tc>
      </w:tr>
      <w:tr>
        <w:trPr>
          <w:trHeight w:val="284" w:hRule="atLeast"/>
        </w:trPr>
        <w:tc>
          <w:tcPr>
            <w:tcW w:w="1335" w:type="dxa"/>
          </w:tcPr>
          <w:p>
            <w:pPr>
              <w:pStyle w:val="TableParagraph"/>
              <w:ind w:right="245"/>
              <w:jc w:val="right"/>
              <w:rPr>
                <w:sz w:val="16"/>
              </w:rPr>
            </w:pPr>
            <w:r>
              <w:rPr>
                <w:sz w:val="16"/>
              </w:rPr>
              <w:t>1007.10.01</w:t>
            </w:r>
          </w:p>
        </w:tc>
        <w:tc>
          <w:tcPr>
            <w:tcW w:w="7710" w:type="dxa"/>
          </w:tcPr>
          <w:p>
            <w:pPr>
              <w:pStyle w:val="TableParagraph"/>
              <w:ind w:left="83"/>
              <w:rPr>
                <w:sz w:val="16"/>
              </w:rPr>
            </w:pPr>
            <w:r>
              <w:rPr>
                <w:sz w:val="16"/>
              </w:rPr>
              <w:t>Para siembra.</w:t>
            </w:r>
          </w:p>
        </w:tc>
      </w:tr>
      <w:tr>
        <w:trPr>
          <w:trHeight w:val="464" w:hRule="atLeast"/>
        </w:trPr>
        <w:tc>
          <w:tcPr>
            <w:tcW w:w="1335" w:type="dxa"/>
          </w:tcPr>
          <w:p>
            <w:pPr>
              <w:pStyle w:val="TableParagraph"/>
              <w:ind w:right="245"/>
              <w:jc w:val="right"/>
              <w:rPr>
                <w:sz w:val="16"/>
              </w:rPr>
            </w:pPr>
            <w:r>
              <w:rPr>
                <w:sz w:val="16"/>
              </w:rPr>
              <w:t>1007.90.01</w:t>
            </w:r>
          </w:p>
        </w:tc>
        <w:tc>
          <w:tcPr>
            <w:tcW w:w="7710" w:type="dxa"/>
          </w:tcPr>
          <w:p>
            <w:pPr>
              <w:pStyle w:val="TableParagraph"/>
              <w:ind w:left="83"/>
              <w:rPr>
                <w:sz w:val="16"/>
              </w:rPr>
            </w:pPr>
            <w:r>
              <w:rPr>
                <w:sz w:val="16"/>
              </w:rPr>
              <w:t>Cuando la operación se realice dentro del periodo comprendido entre el 16 de diciembre y el 15 de mayo.</w:t>
            </w:r>
          </w:p>
        </w:tc>
      </w:tr>
      <w:tr>
        <w:trPr>
          <w:trHeight w:val="464" w:hRule="atLeast"/>
        </w:trPr>
        <w:tc>
          <w:tcPr>
            <w:tcW w:w="1335" w:type="dxa"/>
          </w:tcPr>
          <w:p>
            <w:pPr>
              <w:pStyle w:val="TableParagraph"/>
              <w:ind w:right="245"/>
              <w:jc w:val="right"/>
              <w:rPr>
                <w:sz w:val="16"/>
              </w:rPr>
            </w:pPr>
            <w:r>
              <w:rPr>
                <w:sz w:val="16"/>
              </w:rPr>
              <w:t>1007.90.02</w:t>
            </w:r>
          </w:p>
        </w:tc>
        <w:tc>
          <w:tcPr>
            <w:tcW w:w="7710" w:type="dxa"/>
          </w:tcPr>
          <w:p>
            <w:pPr>
              <w:pStyle w:val="TableParagraph"/>
              <w:ind w:left="83"/>
              <w:rPr>
                <w:sz w:val="16"/>
              </w:rPr>
            </w:pPr>
            <w:r>
              <w:rPr>
                <w:sz w:val="16"/>
              </w:rPr>
              <w:t>Cuando la operación se realice dentro del periodo comprendido entre el 16 de mayo y el 15 de diciembre.</w:t>
            </w:r>
          </w:p>
        </w:tc>
      </w:tr>
      <w:tr>
        <w:trPr>
          <w:trHeight w:val="284" w:hRule="atLeast"/>
        </w:trPr>
        <w:tc>
          <w:tcPr>
            <w:tcW w:w="1335" w:type="dxa"/>
          </w:tcPr>
          <w:p>
            <w:pPr>
              <w:pStyle w:val="TableParagraph"/>
              <w:ind w:right="245"/>
              <w:jc w:val="right"/>
              <w:rPr>
                <w:sz w:val="16"/>
              </w:rPr>
            </w:pPr>
            <w:r>
              <w:rPr>
                <w:sz w:val="16"/>
              </w:rPr>
              <w:t>1008.21.01</w:t>
            </w:r>
          </w:p>
        </w:tc>
        <w:tc>
          <w:tcPr>
            <w:tcW w:w="7710" w:type="dxa"/>
          </w:tcPr>
          <w:p>
            <w:pPr>
              <w:pStyle w:val="TableParagraph"/>
              <w:ind w:left="83"/>
              <w:rPr>
                <w:sz w:val="16"/>
              </w:rPr>
            </w:pPr>
            <w:r>
              <w:rPr>
                <w:sz w:val="16"/>
              </w:rPr>
              <w:t>Para siembra.</w:t>
            </w:r>
          </w:p>
        </w:tc>
      </w:tr>
      <w:tr>
        <w:trPr>
          <w:trHeight w:val="284" w:hRule="atLeast"/>
        </w:trPr>
        <w:tc>
          <w:tcPr>
            <w:tcW w:w="1335" w:type="dxa"/>
          </w:tcPr>
          <w:p>
            <w:pPr>
              <w:pStyle w:val="TableParagraph"/>
              <w:ind w:right="245"/>
              <w:jc w:val="right"/>
              <w:rPr>
                <w:sz w:val="16"/>
              </w:rPr>
            </w:pPr>
            <w:r>
              <w:rPr>
                <w:sz w:val="16"/>
              </w:rPr>
              <w:t>1008.29.99</w:t>
            </w:r>
          </w:p>
        </w:tc>
        <w:tc>
          <w:tcPr>
            <w:tcW w:w="7710" w:type="dxa"/>
          </w:tcPr>
          <w:p>
            <w:pPr>
              <w:pStyle w:val="TableParagraph"/>
              <w:ind w:left="83"/>
              <w:rPr>
                <w:sz w:val="16"/>
              </w:rPr>
            </w:pPr>
            <w:r>
              <w:rPr>
                <w:sz w:val="16"/>
              </w:rPr>
              <w:t>Los demás.</w:t>
            </w:r>
          </w:p>
        </w:tc>
      </w:tr>
      <w:tr>
        <w:trPr>
          <w:trHeight w:val="284" w:hRule="atLeast"/>
        </w:trPr>
        <w:tc>
          <w:tcPr>
            <w:tcW w:w="1335" w:type="dxa"/>
          </w:tcPr>
          <w:p>
            <w:pPr>
              <w:pStyle w:val="TableParagraph"/>
              <w:ind w:right="251"/>
              <w:jc w:val="right"/>
              <w:rPr>
                <w:sz w:val="16"/>
              </w:rPr>
            </w:pPr>
            <w:r>
              <w:rPr>
                <w:sz w:val="16"/>
              </w:rPr>
              <w:t>1107.10.01</w:t>
            </w:r>
          </w:p>
        </w:tc>
        <w:tc>
          <w:tcPr>
            <w:tcW w:w="7710" w:type="dxa"/>
          </w:tcPr>
          <w:p>
            <w:pPr>
              <w:pStyle w:val="TableParagraph"/>
              <w:ind w:left="83"/>
              <w:rPr>
                <w:sz w:val="16"/>
              </w:rPr>
            </w:pPr>
            <w:r>
              <w:rPr>
                <w:sz w:val="16"/>
              </w:rPr>
              <w:t>Sin tostar.</w:t>
            </w:r>
          </w:p>
        </w:tc>
      </w:tr>
      <w:tr>
        <w:trPr>
          <w:trHeight w:val="284" w:hRule="atLeast"/>
        </w:trPr>
        <w:tc>
          <w:tcPr>
            <w:tcW w:w="1335" w:type="dxa"/>
          </w:tcPr>
          <w:p>
            <w:pPr>
              <w:pStyle w:val="TableParagraph"/>
              <w:ind w:right="251"/>
              <w:jc w:val="right"/>
              <w:rPr>
                <w:sz w:val="16"/>
              </w:rPr>
            </w:pPr>
            <w:r>
              <w:rPr>
                <w:sz w:val="16"/>
              </w:rPr>
              <w:t>1107.20.01</w:t>
            </w:r>
          </w:p>
        </w:tc>
        <w:tc>
          <w:tcPr>
            <w:tcW w:w="7710" w:type="dxa"/>
          </w:tcPr>
          <w:p>
            <w:pPr>
              <w:pStyle w:val="TableParagraph"/>
              <w:ind w:left="83"/>
              <w:rPr>
                <w:sz w:val="16"/>
              </w:rPr>
            </w:pPr>
            <w:r>
              <w:rPr>
                <w:sz w:val="16"/>
              </w:rPr>
              <w:t>Tostada.</w:t>
            </w:r>
          </w:p>
        </w:tc>
      </w:tr>
      <w:tr>
        <w:trPr>
          <w:trHeight w:val="284" w:hRule="atLeast"/>
        </w:trPr>
        <w:tc>
          <w:tcPr>
            <w:tcW w:w="1335" w:type="dxa"/>
          </w:tcPr>
          <w:p>
            <w:pPr>
              <w:pStyle w:val="TableParagraph"/>
              <w:ind w:right="257"/>
              <w:jc w:val="right"/>
              <w:rPr>
                <w:sz w:val="16"/>
              </w:rPr>
            </w:pPr>
            <w:r>
              <w:rPr>
                <w:sz w:val="16"/>
              </w:rPr>
              <w:t>1108.11.01</w:t>
            </w:r>
          </w:p>
        </w:tc>
        <w:tc>
          <w:tcPr>
            <w:tcW w:w="7710" w:type="dxa"/>
          </w:tcPr>
          <w:p>
            <w:pPr>
              <w:pStyle w:val="TableParagraph"/>
              <w:ind w:left="83"/>
              <w:rPr>
                <w:sz w:val="16"/>
              </w:rPr>
            </w:pPr>
            <w:r>
              <w:rPr>
                <w:sz w:val="16"/>
              </w:rPr>
              <w:t>Almidón de trigo.</w:t>
            </w:r>
          </w:p>
        </w:tc>
      </w:tr>
      <w:tr>
        <w:trPr>
          <w:trHeight w:val="284" w:hRule="atLeast"/>
        </w:trPr>
        <w:tc>
          <w:tcPr>
            <w:tcW w:w="1335" w:type="dxa"/>
          </w:tcPr>
          <w:p>
            <w:pPr>
              <w:pStyle w:val="TableParagraph"/>
              <w:ind w:right="251"/>
              <w:jc w:val="right"/>
              <w:rPr>
                <w:sz w:val="16"/>
              </w:rPr>
            </w:pPr>
            <w:r>
              <w:rPr>
                <w:sz w:val="16"/>
              </w:rPr>
              <w:t>1108.12.01</w:t>
            </w:r>
          </w:p>
        </w:tc>
        <w:tc>
          <w:tcPr>
            <w:tcW w:w="7710" w:type="dxa"/>
          </w:tcPr>
          <w:p>
            <w:pPr>
              <w:pStyle w:val="TableParagraph"/>
              <w:ind w:left="83"/>
              <w:rPr>
                <w:sz w:val="16"/>
              </w:rPr>
            </w:pPr>
            <w:r>
              <w:rPr>
                <w:sz w:val="16"/>
              </w:rPr>
              <w:t>Almidón de maíz.</w:t>
            </w:r>
          </w:p>
        </w:tc>
      </w:tr>
      <w:tr>
        <w:trPr>
          <w:trHeight w:val="464" w:hRule="atLeast"/>
        </w:trPr>
        <w:tc>
          <w:tcPr>
            <w:tcW w:w="1335" w:type="dxa"/>
          </w:tcPr>
          <w:p>
            <w:pPr>
              <w:pStyle w:val="TableParagraph"/>
              <w:ind w:right="245"/>
              <w:jc w:val="right"/>
              <w:rPr>
                <w:sz w:val="16"/>
              </w:rPr>
            </w:pPr>
            <w:r>
              <w:rPr>
                <w:sz w:val="16"/>
              </w:rPr>
              <w:t>1201.90.01</w:t>
            </w:r>
          </w:p>
        </w:tc>
        <w:tc>
          <w:tcPr>
            <w:tcW w:w="7710" w:type="dxa"/>
          </w:tcPr>
          <w:p>
            <w:pPr>
              <w:pStyle w:val="TableParagraph"/>
              <w:spacing w:line="235" w:lineRule="auto" w:before="63"/>
              <w:ind w:left="83" w:right="59"/>
              <w:rPr>
                <w:sz w:val="16"/>
              </w:rPr>
            </w:pPr>
            <w:r>
              <w:rPr>
                <w:sz w:val="16"/>
              </w:rPr>
              <w:t>Cuando la operación se realice dentro del periodo comprendido entre el 1o. de enero y el 30 de septiembre.</w:t>
            </w:r>
          </w:p>
        </w:tc>
      </w:tr>
      <w:tr>
        <w:trPr>
          <w:trHeight w:val="464" w:hRule="atLeast"/>
        </w:trPr>
        <w:tc>
          <w:tcPr>
            <w:tcW w:w="1335" w:type="dxa"/>
          </w:tcPr>
          <w:p>
            <w:pPr>
              <w:pStyle w:val="TableParagraph"/>
              <w:ind w:right="245"/>
              <w:jc w:val="right"/>
              <w:rPr>
                <w:sz w:val="16"/>
              </w:rPr>
            </w:pPr>
            <w:r>
              <w:rPr>
                <w:sz w:val="16"/>
              </w:rPr>
              <w:t>1201.90.02</w:t>
            </w:r>
          </w:p>
        </w:tc>
        <w:tc>
          <w:tcPr>
            <w:tcW w:w="7710" w:type="dxa"/>
          </w:tcPr>
          <w:p>
            <w:pPr>
              <w:pStyle w:val="TableParagraph"/>
              <w:spacing w:line="235" w:lineRule="auto" w:before="63"/>
              <w:ind w:left="83" w:right="59"/>
              <w:rPr>
                <w:sz w:val="16"/>
              </w:rPr>
            </w:pPr>
            <w:r>
              <w:rPr>
                <w:sz w:val="16"/>
              </w:rPr>
              <w:t>Cuando la operación se realice dentro del periodo comprendido entre el 1o. de octubre y el 31 de diciembre.</w:t>
            </w:r>
          </w:p>
        </w:tc>
      </w:tr>
      <w:tr>
        <w:trPr>
          <w:trHeight w:val="284" w:hRule="atLeast"/>
        </w:trPr>
        <w:tc>
          <w:tcPr>
            <w:tcW w:w="1335" w:type="dxa"/>
          </w:tcPr>
          <w:p>
            <w:pPr>
              <w:pStyle w:val="TableParagraph"/>
              <w:ind w:right="245"/>
              <w:jc w:val="right"/>
              <w:rPr>
                <w:sz w:val="16"/>
              </w:rPr>
            </w:pPr>
            <w:r>
              <w:rPr>
                <w:sz w:val="16"/>
              </w:rPr>
              <w:t>1203.00.01</w:t>
            </w:r>
          </w:p>
        </w:tc>
        <w:tc>
          <w:tcPr>
            <w:tcW w:w="7710" w:type="dxa"/>
          </w:tcPr>
          <w:p>
            <w:pPr>
              <w:pStyle w:val="TableParagraph"/>
              <w:ind w:left="83"/>
              <w:rPr>
                <w:sz w:val="16"/>
              </w:rPr>
            </w:pPr>
            <w:r>
              <w:rPr>
                <w:sz w:val="16"/>
              </w:rPr>
              <w:t>Copra.</w:t>
            </w:r>
          </w:p>
        </w:tc>
      </w:tr>
      <w:tr>
        <w:trPr>
          <w:trHeight w:val="284" w:hRule="atLeast"/>
        </w:trPr>
        <w:tc>
          <w:tcPr>
            <w:tcW w:w="1335" w:type="dxa"/>
          </w:tcPr>
          <w:p>
            <w:pPr>
              <w:pStyle w:val="TableParagraph"/>
              <w:ind w:right="245"/>
              <w:jc w:val="right"/>
              <w:rPr>
                <w:sz w:val="16"/>
              </w:rPr>
            </w:pPr>
            <w:r>
              <w:rPr>
                <w:sz w:val="16"/>
              </w:rPr>
              <w:t>1205.10.01</w:t>
            </w:r>
          </w:p>
        </w:tc>
        <w:tc>
          <w:tcPr>
            <w:tcW w:w="7710" w:type="dxa"/>
          </w:tcPr>
          <w:p>
            <w:pPr>
              <w:pStyle w:val="TableParagraph"/>
              <w:ind w:left="83"/>
              <w:rPr>
                <w:sz w:val="16"/>
              </w:rPr>
            </w:pPr>
            <w:r>
              <w:rPr>
                <w:sz w:val="16"/>
              </w:rPr>
              <w:t>Semillas de nabo (nabina) o de colza con bajo contenido de ácido erúcico.</w:t>
            </w:r>
          </w:p>
        </w:tc>
      </w:tr>
      <w:tr>
        <w:trPr>
          <w:trHeight w:val="284" w:hRule="atLeast"/>
        </w:trPr>
        <w:tc>
          <w:tcPr>
            <w:tcW w:w="1335" w:type="dxa"/>
          </w:tcPr>
          <w:p>
            <w:pPr>
              <w:pStyle w:val="TableParagraph"/>
              <w:ind w:right="245"/>
              <w:jc w:val="right"/>
              <w:rPr>
                <w:sz w:val="16"/>
              </w:rPr>
            </w:pPr>
            <w:r>
              <w:rPr>
                <w:sz w:val="16"/>
              </w:rPr>
              <w:t>1205.90.99</w:t>
            </w:r>
          </w:p>
        </w:tc>
        <w:tc>
          <w:tcPr>
            <w:tcW w:w="7710" w:type="dxa"/>
          </w:tcPr>
          <w:p>
            <w:pPr>
              <w:pStyle w:val="TableParagraph"/>
              <w:ind w:left="83"/>
              <w:rPr>
                <w:sz w:val="16"/>
              </w:rPr>
            </w:pPr>
            <w:r>
              <w:rPr>
                <w:sz w:val="16"/>
              </w:rPr>
              <w:t>Las demás.</w:t>
            </w:r>
          </w:p>
        </w:tc>
      </w:tr>
      <w:tr>
        <w:trPr>
          <w:trHeight w:val="284" w:hRule="atLeast"/>
        </w:trPr>
        <w:tc>
          <w:tcPr>
            <w:tcW w:w="1335" w:type="dxa"/>
          </w:tcPr>
          <w:p>
            <w:pPr>
              <w:pStyle w:val="TableParagraph"/>
              <w:ind w:right="245"/>
              <w:jc w:val="right"/>
              <w:rPr>
                <w:sz w:val="16"/>
              </w:rPr>
            </w:pPr>
            <w:r>
              <w:rPr>
                <w:sz w:val="16"/>
              </w:rPr>
              <w:t>1206.00.02</w:t>
            </w:r>
          </w:p>
        </w:tc>
        <w:tc>
          <w:tcPr>
            <w:tcW w:w="7710" w:type="dxa"/>
          </w:tcPr>
          <w:p>
            <w:pPr>
              <w:pStyle w:val="TableParagraph"/>
              <w:ind w:left="83"/>
              <w:rPr>
                <w:sz w:val="16"/>
              </w:rPr>
            </w:pPr>
            <w:r>
              <w:rPr>
                <w:sz w:val="16"/>
              </w:rPr>
              <w:t>Semillas de girasol, incluso quebrantadas.</w:t>
            </w:r>
          </w:p>
        </w:tc>
      </w:tr>
      <w:tr>
        <w:trPr>
          <w:trHeight w:val="284" w:hRule="atLeast"/>
        </w:trPr>
        <w:tc>
          <w:tcPr>
            <w:tcW w:w="1335" w:type="dxa"/>
          </w:tcPr>
          <w:p>
            <w:pPr>
              <w:pStyle w:val="TableParagraph"/>
              <w:ind w:right="245"/>
              <w:jc w:val="right"/>
              <w:rPr>
                <w:sz w:val="16"/>
              </w:rPr>
            </w:pPr>
            <w:r>
              <w:rPr>
                <w:sz w:val="16"/>
              </w:rPr>
              <w:t>1207.40.01</w:t>
            </w:r>
          </w:p>
        </w:tc>
        <w:tc>
          <w:tcPr>
            <w:tcW w:w="7710" w:type="dxa"/>
          </w:tcPr>
          <w:p>
            <w:pPr>
              <w:pStyle w:val="TableParagraph"/>
              <w:ind w:left="83"/>
              <w:rPr>
                <w:sz w:val="16"/>
              </w:rPr>
            </w:pPr>
            <w:r>
              <w:rPr>
                <w:sz w:val="16"/>
              </w:rPr>
              <w:t>Semillas de sésamo (ajonjolí).</w:t>
            </w:r>
          </w:p>
        </w:tc>
      </w:tr>
      <w:tr>
        <w:trPr>
          <w:trHeight w:val="284" w:hRule="atLeast"/>
        </w:trPr>
        <w:tc>
          <w:tcPr>
            <w:tcW w:w="1335" w:type="dxa"/>
          </w:tcPr>
          <w:p>
            <w:pPr>
              <w:pStyle w:val="TableParagraph"/>
              <w:ind w:right="245"/>
              <w:jc w:val="right"/>
              <w:rPr>
                <w:sz w:val="16"/>
              </w:rPr>
            </w:pPr>
            <w:r>
              <w:rPr>
                <w:sz w:val="16"/>
              </w:rPr>
              <w:t>1207.70.01</w:t>
            </w:r>
          </w:p>
        </w:tc>
        <w:tc>
          <w:tcPr>
            <w:tcW w:w="7710" w:type="dxa"/>
          </w:tcPr>
          <w:p>
            <w:pPr>
              <w:pStyle w:val="TableParagraph"/>
              <w:ind w:left="83"/>
              <w:rPr>
                <w:sz w:val="16"/>
              </w:rPr>
            </w:pPr>
            <w:r>
              <w:rPr>
                <w:sz w:val="16"/>
              </w:rPr>
              <w:t>Semillas de melón.</w:t>
            </w:r>
          </w:p>
        </w:tc>
      </w:tr>
      <w:tr>
        <w:trPr>
          <w:trHeight w:val="284" w:hRule="atLeast"/>
        </w:trPr>
        <w:tc>
          <w:tcPr>
            <w:tcW w:w="1335" w:type="dxa"/>
          </w:tcPr>
          <w:p>
            <w:pPr>
              <w:pStyle w:val="TableParagraph"/>
              <w:ind w:right="245"/>
              <w:jc w:val="right"/>
              <w:rPr>
                <w:sz w:val="16"/>
              </w:rPr>
            </w:pPr>
            <w:r>
              <w:rPr>
                <w:sz w:val="16"/>
              </w:rPr>
              <w:t>1207.99.99</w:t>
            </w:r>
          </w:p>
        </w:tc>
        <w:tc>
          <w:tcPr>
            <w:tcW w:w="7710" w:type="dxa"/>
          </w:tcPr>
          <w:p>
            <w:pPr>
              <w:pStyle w:val="TableParagraph"/>
              <w:ind w:left="83"/>
              <w:rPr>
                <w:sz w:val="16"/>
              </w:rPr>
            </w:pPr>
            <w:r>
              <w:rPr>
                <w:sz w:val="16"/>
              </w:rPr>
              <w:t>Los demás.</w:t>
            </w:r>
          </w:p>
        </w:tc>
      </w:tr>
      <w:tr>
        <w:trPr>
          <w:trHeight w:val="284" w:hRule="atLeast"/>
        </w:trPr>
        <w:tc>
          <w:tcPr>
            <w:tcW w:w="1335" w:type="dxa"/>
            <w:tcBorders>
              <w:bottom w:val="single" w:sz="12" w:space="0" w:color="000000"/>
            </w:tcBorders>
          </w:tcPr>
          <w:p>
            <w:pPr>
              <w:pStyle w:val="TableParagraph"/>
              <w:ind w:right="245"/>
              <w:jc w:val="right"/>
              <w:rPr>
                <w:sz w:val="16"/>
              </w:rPr>
            </w:pPr>
            <w:r>
              <w:rPr>
                <w:sz w:val="16"/>
              </w:rPr>
              <w:t>1208.10.01</w:t>
            </w:r>
          </w:p>
        </w:tc>
        <w:tc>
          <w:tcPr>
            <w:tcW w:w="7710" w:type="dxa"/>
            <w:tcBorders>
              <w:bottom w:val="single" w:sz="12" w:space="0" w:color="000000"/>
            </w:tcBorders>
          </w:tcPr>
          <w:p>
            <w:pPr>
              <w:pStyle w:val="TableParagraph"/>
              <w:ind w:left="83"/>
              <w:rPr>
                <w:sz w:val="16"/>
              </w:rPr>
            </w:pPr>
            <w:r>
              <w:rPr>
                <w:sz w:val="16"/>
              </w:rPr>
              <w:t>De habas (porotos, frijoles, fréjoles) de soja (soya).</w:t>
            </w:r>
          </w:p>
        </w:tc>
      </w:tr>
      <w:tr>
        <w:trPr>
          <w:trHeight w:val="284" w:hRule="atLeast"/>
        </w:trPr>
        <w:tc>
          <w:tcPr>
            <w:tcW w:w="1335" w:type="dxa"/>
            <w:tcBorders>
              <w:top w:val="single" w:sz="12" w:space="0" w:color="000000"/>
            </w:tcBorders>
          </w:tcPr>
          <w:p>
            <w:pPr>
              <w:pStyle w:val="TableParagraph"/>
              <w:ind w:right="245"/>
              <w:jc w:val="right"/>
              <w:rPr>
                <w:sz w:val="16"/>
              </w:rPr>
            </w:pPr>
            <w:r>
              <w:rPr>
                <w:sz w:val="16"/>
              </w:rPr>
              <w:t>1208.90.99</w:t>
            </w:r>
          </w:p>
        </w:tc>
        <w:tc>
          <w:tcPr>
            <w:tcW w:w="7710" w:type="dxa"/>
            <w:tcBorders>
              <w:top w:val="single" w:sz="12" w:space="0" w:color="000000"/>
            </w:tcBorders>
          </w:tcPr>
          <w:p>
            <w:pPr>
              <w:pStyle w:val="TableParagraph"/>
              <w:ind w:left="83"/>
              <w:rPr>
                <w:sz w:val="16"/>
              </w:rPr>
            </w:pPr>
            <w:r>
              <w:rPr>
                <w:sz w:val="16"/>
              </w:rPr>
              <w:t>Las demás.</w:t>
            </w:r>
          </w:p>
        </w:tc>
      </w:tr>
      <w:tr>
        <w:trPr>
          <w:trHeight w:val="284" w:hRule="atLeast"/>
        </w:trPr>
        <w:tc>
          <w:tcPr>
            <w:tcW w:w="1335" w:type="dxa"/>
          </w:tcPr>
          <w:p>
            <w:pPr>
              <w:pStyle w:val="TableParagraph"/>
              <w:ind w:right="245"/>
              <w:jc w:val="right"/>
              <w:rPr>
                <w:sz w:val="16"/>
              </w:rPr>
            </w:pPr>
            <w:r>
              <w:rPr>
                <w:sz w:val="16"/>
              </w:rPr>
              <w:t>1212.93.01</w:t>
            </w:r>
          </w:p>
        </w:tc>
        <w:tc>
          <w:tcPr>
            <w:tcW w:w="7710" w:type="dxa"/>
          </w:tcPr>
          <w:p>
            <w:pPr>
              <w:pStyle w:val="TableParagraph"/>
              <w:ind w:left="83"/>
              <w:rPr>
                <w:sz w:val="16"/>
              </w:rPr>
            </w:pPr>
            <w:r>
              <w:rPr>
                <w:sz w:val="16"/>
              </w:rPr>
              <w:t>Caña de azúcar.</w:t>
            </w:r>
          </w:p>
        </w:tc>
      </w:tr>
      <w:tr>
        <w:trPr>
          <w:trHeight w:val="284" w:hRule="atLeast"/>
        </w:trPr>
        <w:tc>
          <w:tcPr>
            <w:tcW w:w="1335" w:type="dxa"/>
          </w:tcPr>
          <w:p>
            <w:pPr>
              <w:pStyle w:val="TableParagraph"/>
              <w:ind w:right="251"/>
              <w:jc w:val="right"/>
              <w:rPr>
                <w:sz w:val="16"/>
              </w:rPr>
            </w:pPr>
            <w:r>
              <w:rPr>
                <w:sz w:val="16"/>
              </w:rPr>
              <w:t>1302.11.02</w:t>
            </w:r>
          </w:p>
        </w:tc>
        <w:tc>
          <w:tcPr>
            <w:tcW w:w="7710" w:type="dxa"/>
          </w:tcPr>
          <w:p>
            <w:pPr>
              <w:pStyle w:val="TableParagraph"/>
              <w:ind w:left="83"/>
              <w:rPr>
                <w:sz w:val="16"/>
              </w:rPr>
            </w:pPr>
            <w:r>
              <w:rPr>
                <w:sz w:val="16"/>
              </w:rPr>
              <w:t>Preparado para fumar.</w:t>
            </w:r>
          </w:p>
        </w:tc>
      </w:tr>
      <w:tr>
        <w:trPr>
          <w:trHeight w:val="284" w:hRule="atLeast"/>
        </w:trPr>
        <w:tc>
          <w:tcPr>
            <w:tcW w:w="1335" w:type="dxa"/>
          </w:tcPr>
          <w:p>
            <w:pPr>
              <w:pStyle w:val="TableParagraph"/>
              <w:ind w:right="251"/>
              <w:jc w:val="right"/>
              <w:rPr>
                <w:sz w:val="16"/>
              </w:rPr>
            </w:pPr>
            <w:r>
              <w:rPr>
                <w:sz w:val="16"/>
              </w:rPr>
              <w:t>1302.11.99</w:t>
            </w:r>
          </w:p>
        </w:tc>
        <w:tc>
          <w:tcPr>
            <w:tcW w:w="7710" w:type="dxa"/>
          </w:tcPr>
          <w:p>
            <w:pPr>
              <w:pStyle w:val="TableParagraph"/>
              <w:ind w:left="83"/>
              <w:rPr>
                <w:sz w:val="16"/>
              </w:rPr>
            </w:pPr>
            <w:r>
              <w:rPr>
                <w:sz w:val="16"/>
              </w:rPr>
              <w:t>Los demás.</w:t>
            </w:r>
          </w:p>
        </w:tc>
      </w:tr>
      <w:tr>
        <w:trPr>
          <w:trHeight w:val="284" w:hRule="atLeast"/>
        </w:trPr>
        <w:tc>
          <w:tcPr>
            <w:tcW w:w="1335" w:type="dxa"/>
          </w:tcPr>
          <w:p>
            <w:pPr>
              <w:pStyle w:val="TableParagraph"/>
              <w:ind w:right="245"/>
              <w:jc w:val="right"/>
              <w:rPr>
                <w:sz w:val="16"/>
              </w:rPr>
            </w:pPr>
            <w:r>
              <w:rPr>
                <w:sz w:val="16"/>
              </w:rPr>
              <w:t>1302.14.01</w:t>
            </w:r>
          </w:p>
        </w:tc>
        <w:tc>
          <w:tcPr>
            <w:tcW w:w="7710" w:type="dxa"/>
          </w:tcPr>
          <w:p>
            <w:pPr>
              <w:pStyle w:val="TableParagraph"/>
              <w:ind w:left="83"/>
              <w:rPr>
                <w:sz w:val="16"/>
              </w:rPr>
            </w:pPr>
            <w:r>
              <w:rPr>
                <w:sz w:val="16"/>
              </w:rPr>
              <w:t>De efedra.</w:t>
            </w:r>
          </w:p>
        </w:tc>
      </w:tr>
      <w:tr>
        <w:trPr>
          <w:trHeight w:val="284" w:hRule="atLeast"/>
        </w:trPr>
        <w:tc>
          <w:tcPr>
            <w:tcW w:w="1335" w:type="dxa"/>
          </w:tcPr>
          <w:p>
            <w:pPr>
              <w:pStyle w:val="TableParagraph"/>
              <w:ind w:right="245"/>
              <w:jc w:val="right"/>
              <w:rPr>
                <w:sz w:val="16"/>
              </w:rPr>
            </w:pPr>
            <w:r>
              <w:rPr>
                <w:sz w:val="16"/>
              </w:rPr>
              <w:t>1302.19.02</w:t>
            </w:r>
          </w:p>
        </w:tc>
        <w:tc>
          <w:tcPr>
            <w:tcW w:w="7710" w:type="dxa"/>
          </w:tcPr>
          <w:p>
            <w:pPr>
              <w:pStyle w:val="TableParagraph"/>
              <w:ind w:left="83"/>
              <w:rPr>
                <w:sz w:val="16"/>
              </w:rPr>
            </w:pPr>
            <w:r>
              <w:rPr>
                <w:sz w:val="16"/>
              </w:rPr>
              <w:t>De marihuana (</w:t>
            </w:r>
            <w:r>
              <w:rPr>
                <w:i/>
                <w:sz w:val="16"/>
              </w:rPr>
              <w:t>Género Cannabis</w:t>
            </w:r>
            <w:r>
              <w:rPr>
                <w:sz w:val="16"/>
              </w:rPr>
              <w:t>).</w:t>
            </w:r>
          </w:p>
        </w:tc>
      </w:tr>
      <w:tr>
        <w:trPr>
          <w:trHeight w:val="284" w:hRule="atLeast"/>
        </w:trPr>
        <w:tc>
          <w:tcPr>
            <w:tcW w:w="1335" w:type="dxa"/>
          </w:tcPr>
          <w:p>
            <w:pPr>
              <w:pStyle w:val="TableParagraph"/>
              <w:ind w:right="245"/>
              <w:jc w:val="right"/>
              <w:rPr>
                <w:sz w:val="16"/>
              </w:rPr>
            </w:pPr>
            <w:r>
              <w:rPr>
                <w:sz w:val="16"/>
              </w:rPr>
              <w:t>1302.19.03</w:t>
            </w:r>
          </w:p>
        </w:tc>
        <w:tc>
          <w:tcPr>
            <w:tcW w:w="7710" w:type="dxa"/>
          </w:tcPr>
          <w:p>
            <w:pPr>
              <w:pStyle w:val="TableParagraph"/>
              <w:ind w:left="83"/>
              <w:rPr>
                <w:sz w:val="16"/>
              </w:rPr>
            </w:pPr>
            <w:r>
              <w:rPr>
                <w:sz w:val="16"/>
              </w:rPr>
              <w:t>De Ginko-Biloba.</w:t>
            </w:r>
          </w:p>
        </w:tc>
      </w:tr>
      <w:tr>
        <w:trPr>
          <w:trHeight w:val="284" w:hRule="atLeast"/>
        </w:trPr>
        <w:tc>
          <w:tcPr>
            <w:tcW w:w="1335" w:type="dxa"/>
          </w:tcPr>
          <w:p>
            <w:pPr>
              <w:pStyle w:val="TableParagraph"/>
              <w:ind w:right="245"/>
              <w:jc w:val="right"/>
              <w:rPr>
                <w:sz w:val="16"/>
              </w:rPr>
            </w:pPr>
            <w:r>
              <w:rPr>
                <w:sz w:val="16"/>
              </w:rPr>
              <w:t>1302.19.04</w:t>
            </w:r>
          </w:p>
        </w:tc>
        <w:tc>
          <w:tcPr>
            <w:tcW w:w="7710" w:type="dxa"/>
          </w:tcPr>
          <w:p>
            <w:pPr>
              <w:pStyle w:val="TableParagraph"/>
              <w:ind w:left="83"/>
              <w:rPr>
                <w:sz w:val="16"/>
              </w:rPr>
            </w:pPr>
            <w:r>
              <w:rPr>
                <w:sz w:val="16"/>
              </w:rPr>
              <w:t>De haba tonka.</w:t>
            </w:r>
          </w:p>
        </w:tc>
      </w:tr>
      <w:tr>
        <w:trPr>
          <w:trHeight w:val="284" w:hRule="atLeast"/>
        </w:trPr>
        <w:tc>
          <w:tcPr>
            <w:tcW w:w="1335" w:type="dxa"/>
          </w:tcPr>
          <w:p>
            <w:pPr>
              <w:pStyle w:val="TableParagraph"/>
              <w:ind w:right="245"/>
              <w:jc w:val="right"/>
              <w:rPr>
                <w:sz w:val="16"/>
              </w:rPr>
            </w:pPr>
            <w:r>
              <w:rPr>
                <w:sz w:val="16"/>
              </w:rPr>
              <w:t>1302.19.05</w:t>
            </w:r>
          </w:p>
        </w:tc>
        <w:tc>
          <w:tcPr>
            <w:tcW w:w="7710" w:type="dxa"/>
          </w:tcPr>
          <w:p>
            <w:pPr>
              <w:pStyle w:val="TableParagraph"/>
              <w:ind w:left="83"/>
              <w:rPr>
                <w:sz w:val="16"/>
              </w:rPr>
            </w:pPr>
            <w:r>
              <w:rPr>
                <w:sz w:val="16"/>
              </w:rPr>
              <w:t>De belladona, conteniendo como máximo 60% de alcaloides.</w:t>
            </w:r>
          </w:p>
        </w:tc>
      </w:tr>
      <w:tr>
        <w:trPr>
          <w:trHeight w:val="284" w:hRule="atLeast"/>
        </w:trPr>
        <w:tc>
          <w:tcPr>
            <w:tcW w:w="1335" w:type="dxa"/>
          </w:tcPr>
          <w:p>
            <w:pPr>
              <w:pStyle w:val="TableParagraph"/>
              <w:ind w:right="245"/>
              <w:jc w:val="right"/>
              <w:rPr>
                <w:sz w:val="16"/>
              </w:rPr>
            </w:pPr>
            <w:r>
              <w:rPr>
                <w:sz w:val="16"/>
              </w:rPr>
              <w:t>1302.19.06</w:t>
            </w:r>
          </w:p>
        </w:tc>
        <w:tc>
          <w:tcPr>
            <w:tcW w:w="7710" w:type="dxa"/>
          </w:tcPr>
          <w:p>
            <w:pPr>
              <w:pStyle w:val="TableParagraph"/>
              <w:ind w:left="83"/>
              <w:rPr>
                <w:i/>
                <w:sz w:val="16"/>
              </w:rPr>
            </w:pPr>
            <w:r>
              <w:rPr>
                <w:sz w:val="16"/>
              </w:rPr>
              <w:t>De </w:t>
            </w:r>
            <w:r>
              <w:rPr>
                <w:i/>
                <w:sz w:val="16"/>
              </w:rPr>
              <w:t>Pygeum Africanum (Prunus Africana).</w:t>
            </w:r>
          </w:p>
        </w:tc>
      </w:tr>
      <w:tr>
        <w:trPr>
          <w:trHeight w:val="284" w:hRule="atLeast"/>
        </w:trPr>
        <w:tc>
          <w:tcPr>
            <w:tcW w:w="1335" w:type="dxa"/>
          </w:tcPr>
          <w:p>
            <w:pPr>
              <w:pStyle w:val="TableParagraph"/>
              <w:ind w:right="245"/>
              <w:jc w:val="right"/>
              <w:rPr>
                <w:sz w:val="16"/>
              </w:rPr>
            </w:pPr>
            <w:r>
              <w:rPr>
                <w:sz w:val="16"/>
              </w:rPr>
              <w:t>1302.19.07</w:t>
            </w:r>
          </w:p>
        </w:tc>
        <w:tc>
          <w:tcPr>
            <w:tcW w:w="7710" w:type="dxa"/>
          </w:tcPr>
          <w:p>
            <w:pPr>
              <w:pStyle w:val="TableParagraph"/>
              <w:ind w:left="83"/>
              <w:rPr>
                <w:sz w:val="16"/>
              </w:rPr>
            </w:pPr>
            <w:r>
              <w:rPr>
                <w:sz w:val="16"/>
              </w:rPr>
              <w:t>Podofilina.</w:t>
            </w:r>
          </w:p>
        </w:tc>
      </w:tr>
    </w:tbl>
    <w:p>
      <w:pPr>
        <w:spacing w:after="0"/>
        <w:rPr>
          <w:sz w:val="16"/>
        </w:rPr>
        <w:sectPr>
          <w:pgSz w:w="12240" w:h="15840"/>
          <w:pgMar w:header="274" w:footer="280" w:top="480" w:bottom="480" w:left="880" w:right="700"/>
        </w:sectPr>
      </w:pPr>
    </w:p>
    <w:p>
      <w:pPr>
        <w:pStyle w:val="BodyText"/>
        <w:spacing w:before="11"/>
        <w:rPr>
          <w:rFonts w:ascii="Times New Roman"/>
          <w:sz w:val="6"/>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35"/>
        <w:gridCol w:w="7710"/>
      </w:tblGrid>
      <w:tr>
        <w:trPr>
          <w:trHeight w:val="240" w:hRule="atLeast"/>
        </w:trPr>
        <w:tc>
          <w:tcPr>
            <w:tcW w:w="1335" w:type="dxa"/>
            <w:tcBorders>
              <w:top w:val="nil"/>
            </w:tcBorders>
          </w:tcPr>
          <w:p>
            <w:pPr>
              <w:pStyle w:val="TableParagraph"/>
              <w:spacing w:before="0"/>
              <w:ind w:right="245"/>
              <w:jc w:val="right"/>
              <w:rPr>
                <w:sz w:val="16"/>
              </w:rPr>
            </w:pPr>
            <w:r>
              <w:rPr>
                <w:sz w:val="16"/>
              </w:rPr>
              <w:t>1302.19.08</w:t>
            </w:r>
          </w:p>
        </w:tc>
        <w:tc>
          <w:tcPr>
            <w:tcW w:w="7710" w:type="dxa"/>
            <w:tcBorders>
              <w:top w:val="nil"/>
            </w:tcBorders>
          </w:tcPr>
          <w:p>
            <w:pPr>
              <w:pStyle w:val="TableParagraph"/>
              <w:spacing w:before="0"/>
              <w:ind w:left="83"/>
              <w:rPr>
                <w:sz w:val="16"/>
              </w:rPr>
            </w:pPr>
            <w:r>
              <w:rPr>
                <w:sz w:val="16"/>
              </w:rPr>
              <w:t>Maná.</w:t>
            </w:r>
          </w:p>
        </w:tc>
      </w:tr>
      <w:tr>
        <w:trPr>
          <w:trHeight w:val="284" w:hRule="atLeast"/>
        </w:trPr>
        <w:tc>
          <w:tcPr>
            <w:tcW w:w="1335" w:type="dxa"/>
          </w:tcPr>
          <w:p>
            <w:pPr>
              <w:pStyle w:val="TableParagraph"/>
              <w:ind w:right="245"/>
              <w:jc w:val="right"/>
              <w:rPr>
                <w:sz w:val="16"/>
              </w:rPr>
            </w:pPr>
            <w:r>
              <w:rPr>
                <w:sz w:val="16"/>
              </w:rPr>
              <w:t>1302.19.09</w:t>
            </w:r>
          </w:p>
        </w:tc>
        <w:tc>
          <w:tcPr>
            <w:tcW w:w="7710" w:type="dxa"/>
          </w:tcPr>
          <w:p>
            <w:pPr>
              <w:pStyle w:val="TableParagraph"/>
              <w:ind w:left="83"/>
              <w:rPr>
                <w:sz w:val="16"/>
              </w:rPr>
            </w:pPr>
            <w:r>
              <w:rPr>
                <w:sz w:val="16"/>
              </w:rPr>
              <w:t>Alcoholados, extractos fluidos o sólidos o tinturas, de coca.</w:t>
            </w:r>
          </w:p>
        </w:tc>
      </w:tr>
      <w:tr>
        <w:trPr>
          <w:trHeight w:val="284" w:hRule="atLeast"/>
        </w:trPr>
        <w:tc>
          <w:tcPr>
            <w:tcW w:w="1335" w:type="dxa"/>
          </w:tcPr>
          <w:p>
            <w:pPr>
              <w:pStyle w:val="TableParagraph"/>
              <w:ind w:right="245"/>
              <w:jc w:val="right"/>
              <w:rPr>
                <w:sz w:val="16"/>
              </w:rPr>
            </w:pPr>
            <w:r>
              <w:rPr>
                <w:sz w:val="16"/>
              </w:rPr>
              <w:t>1302.19.99</w:t>
            </w:r>
          </w:p>
        </w:tc>
        <w:tc>
          <w:tcPr>
            <w:tcW w:w="7710" w:type="dxa"/>
          </w:tcPr>
          <w:p>
            <w:pPr>
              <w:pStyle w:val="TableParagraph"/>
              <w:ind w:left="83"/>
              <w:rPr>
                <w:sz w:val="16"/>
              </w:rPr>
            </w:pPr>
            <w:r>
              <w:rPr>
                <w:sz w:val="16"/>
              </w:rPr>
              <w:t>Los demás.</w:t>
            </w:r>
          </w:p>
        </w:tc>
      </w:tr>
      <w:tr>
        <w:trPr>
          <w:trHeight w:val="284" w:hRule="atLeast"/>
        </w:trPr>
        <w:tc>
          <w:tcPr>
            <w:tcW w:w="1335" w:type="dxa"/>
          </w:tcPr>
          <w:p>
            <w:pPr>
              <w:pStyle w:val="TableParagraph"/>
              <w:ind w:right="245"/>
              <w:jc w:val="right"/>
              <w:rPr>
                <w:sz w:val="16"/>
              </w:rPr>
            </w:pPr>
            <w:r>
              <w:rPr>
                <w:sz w:val="16"/>
              </w:rPr>
              <w:t>1501.10.01</w:t>
            </w:r>
          </w:p>
        </w:tc>
        <w:tc>
          <w:tcPr>
            <w:tcW w:w="7710" w:type="dxa"/>
          </w:tcPr>
          <w:p>
            <w:pPr>
              <w:pStyle w:val="TableParagraph"/>
              <w:ind w:left="83"/>
              <w:rPr>
                <w:sz w:val="16"/>
              </w:rPr>
            </w:pPr>
            <w:r>
              <w:rPr>
                <w:sz w:val="16"/>
              </w:rPr>
              <w:t>Manteca de cerdo.</w:t>
            </w:r>
          </w:p>
        </w:tc>
      </w:tr>
      <w:tr>
        <w:trPr>
          <w:trHeight w:val="284" w:hRule="atLeast"/>
        </w:trPr>
        <w:tc>
          <w:tcPr>
            <w:tcW w:w="1335" w:type="dxa"/>
          </w:tcPr>
          <w:p>
            <w:pPr>
              <w:pStyle w:val="TableParagraph"/>
              <w:ind w:right="245"/>
              <w:jc w:val="right"/>
              <w:rPr>
                <w:sz w:val="16"/>
              </w:rPr>
            </w:pPr>
            <w:r>
              <w:rPr>
                <w:sz w:val="16"/>
              </w:rPr>
              <w:t>1501.20.01</w:t>
            </w:r>
          </w:p>
        </w:tc>
        <w:tc>
          <w:tcPr>
            <w:tcW w:w="7710" w:type="dxa"/>
          </w:tcPr>
          <w:p>
            <w:pPr>
              <w:pStyle w:val="TableParagraph"/>
              <w:ind w:left="83"/>
              <w:rPr>
                <w:sz w:val="16"/>
              </w:rPr>
            </w:pPr>
            <w:r>
              <w:rPr>
                <w:sz w:val="16"/>
              </w:rPr>
              <w:t>Las demás grasas de cerdo.</w:t>
            </w:r>
          </w:p>
        </w:tc>
      </w:tr>
      <w:tr>
        <w:trPr>
          <w:trHeight w:val="284" w:hRule="atLeast"/>
        </w:trPr>
        <w:tc>
          <w:tcPr>
            <w:tcW w:w="1335" w:type="dxa"/>
          </w:tcPr>
          <w:p>
            <w:pPr>
              <w:pStyle w:val="TableParagraph"/>
              <w:ind w:right="245"/>
              <w:jc w:val="right"/>
              <w:rPr>
                <w:sz w:val="16"/>
              </w:rPr>
            </w:pPr>
            <w:r>
              <w:rPr>
                <w:sz w:val="16"/>
              </w:rPr>
              <w:t>1501.90.99</w:t>
            </w:r>
          </w:p>
        </w:tc>
        <w:tc>
          <w:tcPr>
            <w:tcW w:w="7710" w:type="dxa"/>
          </w:tcPr>
          <w:p>
            <w:pPr>
              <w:pStyle w:val="TableParagraph"/>
              <w:ind w:left="83"/>
              <w:rPr>
                <w:sz w:val="16"/>
              </w:rPr>
            </w:pPr>
            <w:r>
              <w:rPr>
                <w:sz w:val="16"/>
              </w:rPr>
              <w:t>Las demás.</w:t>
            </w:r>
          </w:p>
        </w:tc>
      </w:tr>
      <w:tr>
        <w:trPr>
          <w:trHeight w:val="284" w:hRule="atLeast"/>
        </w:trPr>
        <w:tc>
          <w:tcPr>
            <w:tcW w:w="1335" w:type="dxa"/>
          </w:tcPr>
          <w:p>
            <w:pPr>
              <w:pStyle w:val="TableParagraph"/>
              <w:ind w:right="245"/>
              <w:jc w:val="right"/>
              <w:rPr>
                <w:sz w:val="16"/>
              </w:rPr>
            </w:pPr>
            <w:r>
              <w:rPr>
                <w:sz w:val="16"/>
              </w:rPr>
              <w:t>1502.10.01</w:t>
            </w:r>
          </w:p>
        </w:tc>
        <w:tc>
          <w:tcPr>
            <w:tcW w:w="7710" w:type="dxa"/>
          </w:tcPr>
          <w:p>
            <w:pPr>
              <w:pStyle w:val="TableParagraph"/>
              <w:ind w:left="83"/>
              <w:rPr>
                <w:sz w:val="16"/>
              </w:rPr>
            </w:pPr>
            <w:r>
              <w:rPr>
                <w:sz w:val="16"/>
              </w:rPr>
              <w:t>Sebo.</w:t>
            </w:r>
          </w:p>
        </w:tc>
      </w:tr>
      <w:tr>
        <w:trPr>
          <w:trHeight w:val="284" w:hRule="atLeast"/>
        </w:trPr>
        <w:tc>
          <w:tcPr>
            <w:tcW w:w="1335" w:type="dxa"/>
          </w:tcPr>
          <w:p>
            <w:pPr>
              <w:pStyle w:val="TableParagraph"/>
              <w:ind w:right="245"/>
              <w:jc w:val="right"/>
              <w:rPr>
                <w:sz w:val="16"/>
              </w:rPr>
            </w:pPr>
            <w:r>
              <w:rPr>
                <w:sz w:val="16"/>
              </w:rPr>
              <w:t>1502.90.99</w:t>
            </w:r>
          </w:p>
        </w:tc>
        <w:tc>
          <w:tcPr>
            <w:tcW w:w="7710" w:type="dxa"/>
          </w:tcPr>
          <w:p>
            <w:pPr>
              <w:pStyle w:val="TableParagraph"/>
              <w:ind w:left="83"/>
              <w:rPr>
                <w:sz w:val="16"/>
              </w:rPr>
            </w:pPr>
            <w:r>
              <w:rPr>
                <w:sz w:val="16"/>
              </w:rPr>
              <w:t>Las demás.</w:t>
            </w:r>
          </w:p>
        </w:tc>
      </w:tr>
      <w:tr>
        <w:trPr>
          <w:trHeight w:val="284" w:hRule="atLeast"/>
        </w:trPr>
        <w:tc>
          <w:tcPr>
            <w:tcW w:w="1335" w:type="dxa"/>
          </w:tcPr>
          <w:p>
            <w:pPr>
              <w:pStyle w:val="TableParagraph"/>
              <w:ind w:right="245"/>
              <w:jc w:val="right"/>
              <w:rPr>
                <w:sz w:val="16"/>
              </w:rPr>
            </w:pPr>
            <w:r>
              <w:rPr>
                <w:sz w:val="16"/>
              </w:rPr>
              <w:t>1507.10.01</w:t>
            </w:r>
          </w:p>
        </w:tc>
        <w:tc>
          <w:tcPr>
            <w:tcW w:w="7710" w:type="dxa"/>
          </w:tcPr>
          <w:p>
            <w:pPr>
              <w:pStyle w:val="TableParagraph"/>
              <w:ind w:left="83"/>
              <w:rPr>
                <w:sz w:val="16"/>
              </w:rPr>
            </w:pPr>
            <w:r>
              <w:rPr>
                <w:sz w:val="16"/>
              </w:rPr>
              <w:t>Aceite en bruto, incluso desgomado.</w:t>
            </w:r>
          </w:p>
        </w:tc>
      </w:tr>
      <w:tr>
        <w:trPr>
          <w:trHeight w:val="284" w:hRule="atLeast"/>
        </w:trPr>
        <w:tc>
          <w:tcPr>
            <w:tcW w:w="1335" w:type="dxa"/>
          </w:tcPr>
          <w:p>
            <w:pPr>
              <w:pStyle w:val="TableParagraph"/>
              <w:ind w:right="245"/>
              <w:jc w:val="right"/>
              <w:rPr>
                <w:sz w:val="16"/>
              </w:rPr>
            </w:pPr>
            <w:r>
              <w:rPr>
                <w:sz w:val="16"/>
              </w:rPr>
              <w:t>1507.90.99</w:t>
            </w:r>
          </w:p>
        </w:tc>
        <w:tc>
          <w:tcPr>
            <w:tcW w:w="7710" w:type="dxa"/>
          </w:tcPr>
          <w:p>
            <w:pPr>
              <w:pStyle w:val="TableParagraph"/>
              <w:ind w:left="83"/>
              <w:rPr>
                <w:sz w:val="16"/>
              </w:rPr>
            </w:pPr>
            <w:r>
              <w:rPr>
                <w:sz w:val="16"/>
              </w:rPr>
              <w:t>Los demás.</w:t>
            </w:r>
          </w:p>
        </w:tc>
      </w:tr>
      <w:tr>
        <w:trPr>
          <w:trHeight w:val="284" w:hRule="atLeast"/>
        </w:trPr>
        <w:tc>
          <w:tcPr>
            <w:tcW w:w="1335" w:type="dxa"/>
          </w:tcPr>
          <w:p>
            <w:pPr>
              <w:pStyle w:val="TableParagraph"/>
              <w:ind w:right="245"/>
              <w:jc w:val="right"/>
              <w:rPr>
                <w:sz w:val="16"/>
              </w:rPr>
            </w:pPr>
            <w:r>
              <w:rPr>
                <w:sz w:val="16"/>
              </w:rPr>
              <w:t>1508.10.01</w:t>
            </w:r>
          </w:p>
        </w:tc>
        <w:tc>
          <w:tcPr>
            <w:tcW w:w="7710" w:type="dxa"/>
          </w:tcPr>
          <w:p>
            <w:pPr>
              <w:pStyle w:val="TableParagraph"/>
              <w:ind w:left="83"/>
              <w:rPr>
                <w:sz w:val="16"/>
              </w:rPr>
            </w:pPr>
            <w:r>
              <w:rPr>
                <w:sz w:val="16"/>
              </w:rPr>
              <w:t>Aceite en bruto.</w:t>
            </w:r>
          </w:p>
        </w:tc>
      </w:tr>
    </w:tbl>
    <w:p>
      <w:pPr>
        <w:pStyle w:val="BodyText"/>
        <w:rPr>
          <w:rFonts w:ascii="Times New Roman"/>
          <w:sz w:val="20"/>
        </w:rPr>
      </w:pPr>
    </w:p>
    <w:p>
      <w:pPr>
        <w:pStyle w:val="BodyText"/>
        <w:spacing w:before="5"/>
        <w:rPr>
          <w:rFonts w:ascii="Times New Roman"/>
          <w:sz w:val="20"/>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35"/>
        <w:gridCol w:w="7710"/>
      </w:tblGrid>
      <w:tr>
        <w:trPr>
          <w:trHeight w:val="284" w:hRule="atLeast"/>
        </w:trPr>
        <w:tc>
          <w:tcPr>
            <w:tcW w:w="1335" w:type="dxa"/>
          </w:tcPr>
          <w:p>
            <w:pPr>
              <w:pStyle w:val="TableParagraph"/>
              <w:ind w:right="245"/>
              <w:jc w:val="right"/>
              <w:rPr>
                <w:sz w:val="16"/>
              </w:rPr>
            </w:pPr>
            <w:r>
              <w:rPr>
                <w:sz w:val="16"/>
              </w:rPr>
              <w:t>1508.90.99</w:t>
            </w:r>
          </w:p>
        </w:tc>
        <w:tc>
          <w:tcPr>
            <w:tcW w:w="7710" w:type="dxa"/>
          </w:tcPr>
          <w:p>
            <w:pPr>
              <w:pStyle w:val="TableParagraph"/>
              <w:ind w:left="83"/>
              <w:rPr>
                <w:sz w:val="16"/>
              </w:rPr>
            </w:pPr>
            <w:r>
              <w:rPr>
                <w:sz w:val="16"/>
              </w:rPr>
              <w:t>Los demás.</w:t>
            </w:r>
          </w:p>
        </w:tc>
      </w:tr>
      <w:tr>
        <w:trPr>
          <w:trHeight w:val="284" w:hRule="atLeast"/>
        </w:trPr>
        <w:tc>
          <w:tcPr>
            <w:tcW w:w="1335" w:type="dxa"/>
          </w:tcPr>
          <w:p>
            <w:pPr>
              <w:pStyle w:val="TableParagraph"/>
              <w:ind w:right="251"/>
              <w:jc w:val="right"/>
              <w:rPr>
                <w:sz w:val="16"/>
              </w:rPr>
            </w:pPr>
            <w:r>
              <w:rPr>
                <w:sz w:val="16"/>
              </w:rPr>
              <w:t>1512.11.01</w:t>
            </w:r>
          </w:p>
        </w:tc>
        <w:tc>
          <w:tcPr>
            <w:tcW w:w="7710" w:type="dxa"/>
          </w:tcPr>
          <w:p>
            <w:pPr>
              <w:pStyle w:val="TableParagraph"/>
              <w:ind w:left="83"/>
              <w:rPr>
                <w:sz w:val="16"/>
              </w:rPr>
            </w:pPr>
            <w:r>
              <w:rPr>
                <w:sz w:val="16"/>
              </w:rPr>
              <w:t>Aceites en bruto.</w:t>
            </w:r>
          </w:p>
        </w:tc>
      </w:tr>
      <w:tr>
        <w:trPr>
          <w:trHeight w:val="284" w:hRule="atLeast"/>
        </w:trPr>
        <w:tc>
          <w:tcPr>
            <w:tcW w:w="1335" w:type="dxa"/>
          </w:tcPr>
          <w:p>
            <w:pPr>
              <w:pStyle w:val="TableParagraph"/>
              <w:ind w:right="245"/>
              <w:jc w:val="right"/>
              <w:rPr>
                <w:sz w:val="16"/>
              </w:rPr>
            </w:pPr>
            <w:r>
              <w:rPr>
                <w:sz w:val="16"/>
              </w:rPr>
              <w:t>1512.19.99</w:t>
            </w:r>
          </w:p>
        </w:tc>
        <w:tc>
          <w:tcPr>
            <w:tcW w:w="7710" w:type="dxa"/>
          </w:tcPr>
          <w:p>
            <w:pPr>
              <w:pStyle w:val="TableParagraph"/>
              <w:ind w:left="83"/>
              <w:rPr>
                <w:sz w:val="16"/>
              </w:rPr>
            </w:pPr>
            <w:r>
              <w:rPr>
                <w:sz w:val="16"/>
              </w:rPr>
              <w:t>Los demás.</w:t>
            </w:r>
          </w:p>
        </w:tc>
      </w:tr>
      <w:tr>
        <w:trPr>
          <w:trHeight w:val="284" w:hRule="atLeast"/>
        </w:trPr>
        <w:tc>
          <w:tcPr>
            <w:tcW w:w="1335" w:type="dxa"/>
          </w:tcPr>
          <w:p>
            <w:pPr>
              <w:pStyle w:val="TableParagraph"/>
              <w:ind w:right="245"/>
              <w:jc w:val="right"/>
              <w:rPr>
                <w:sz w:val="16"/>
              </w:rPr>
            </w:pPr>
            <w:r>
              <w:rPr>
                <w:sz w:val="16"/>
              </w:rPr>
              <w:t>1512.21.01</w:t>
            </w:r>
          </w:p>
        </w:tc>
        <w:tc>
          <w:tcPr>
            <w:tcW w:w="7710" w:type="dxa"/>
          </w:tcPr>
          <w:p>
            <w:pPr>
              <w:pStyle w:val="TableParagraph"/>
              <w:ind w:left="83"/>
              <w:rPr>
                <w:sz w:val="16"/>
              </w:rPr>
            </w:pPr>
            <w:r>
              <w:rPr>
                <w:sz w:val="16"/>
              </w:rPr>
              <w:t>Aceite en bruto, incluso sin gosipol.</w:t>
            </w:r>
          </w:p>
        </w:tc>
      </w:tr>
      <w:tr>
        <w:trPr>
          <w:trHeight w:val="284" w:hRule="atLeast"/>
        </w:trPr>
        <w:tc>
          <w:tcPr>
            <w:tcW w:w="1335" w:type="dxa"/>
          </w:tcPr>
          <w:p>
            <w:pPr>
              <w:pStyle w:val="TableParagraph"/>
              <w:ind w:right="245"/>
              <w:jc w:val="right"/>
              <w:rPr>
                <w:sz w:val="16"/>
              </w:rPr>
            </w:pPr>
            <w:r>
              <w:rPr>
                <w:sz w:val="16"/>
              </w:rPr>
              <w:t>1512.29.99</w:t>
            </w:r>
          </w:p>
        </w:tc>
        <w:tc>
          <w:tcPr>
            <w:tcW w:w="7710" w:type="dxa"/>
          </w:tcPr>
          <w:p>
            <w:pPr>
              <w:pStyle w:val="TableParagraph"/>
              <w:ind w:left="83"/>
              <w:rPr>
                <w:sz w:val="16"/>
              </w:rPr>
            </w:pPr>
            <w:r>
              <w:rPr>
                <w:sz w:val="16"/>
              </w:rPr>
              <w:t>Los demás.</w:t>
            </w:r>
          </w:p>
        </w:tc>
      </w:tr>
      <w:tr>
        <w:trPr>
          <w:trHeight w:val="284" w:hRule="atLeast"/>
        </w:trPr>
        <w:tc>
          <w:tcPr>
            <w:tcW w:w="1335" w:type="dxa"/>
          </w:tcPr>
          <w:p>
            <w:pPr>
              <w:pStyle w:val="TableParagraph"/>
              <w:ind w:right="251"/>
              <w:jc w:val="right"/>
              <w:rPr>
                <w:sz w:val="16"/>
              </w:rPr>
            </w:pPr>
            <w:r>
              <w:rPr>
                <w:sz w:val="16"/>
              </w:rPr>
              <w:t>1513.11.01</w:t>
            </w:r>
          </w:p>
        </w:tc>
        <w:tc>
          <w:tcPr>
            <w:tcW w:w="7710" w:type="dxa"/>
          </w:tcPr>
          <w:p>
            <w:pPr>
              <w:pStyle w:val="TableParagraph"/>
              <w:ind w:left="83"/>
              <w:rPr>
                <w:sz w:val="16"/>
              </w:rPr>
            </w:pPr>
            <w:r>
              <w:rPr>
                <w:sz w:val="16"/>
              </w:rPr>
              <w:t>Aceite en bruto.</w:t>
            </w:r>
          </w:p>
        </w:tc>
      </w:tr>
      <w:tr>
        <w:trPr>
          <w:trHeight w:val="284" w:hRule="atLeast"/>
        </w:trPr>
        <w:tc>
          <w:tcPr>
            <w:tcW w:w="1335" w:type="dxa"/>
          </w:tcPr>
          <w:p>
            <w:pPr>
              <w:pStyle w:val="TableParagraph"/>
              <w:ind w:right="245"/>
              <w:jc w:val="right"/>
              <w:rPr>
                <w:sz w:val="16"/>
              </w:rPr>
            </w:pPr>
            <w:r>
              <w:rPr>
                <w:sz w:val="16"/>
              </w:rPr>
              <w:t>1513.19.99</w:t>
            </w:r>
          </w:p>
        </w:tc>
        <w:tc>
          <w:tcPr>
            <w:tcW w:w="7710" w:type="dxa"/>
          </w:tcPr>
          <w:p>
            <w:pPr>
              <w:pStyle w:val="TableParagraph"/>
              <w:ind w:left="83"/>
              <w:rPr>
                <w:sz w:val="16"/>
              </w:rPr>
            </w:pPr>
            <w:r>
              <w:rPr>
                <w:sz w:val="16"/>
              </w:rPr>
              <w:t>Los demás.</w:t>
            </w:r>
          </w:p>
        </w:tc>
      </w:tr>
      <w:tr>
        <w:trPr>
          <w:trHeight w:val="284" w:hRule="atLeast"/>
        </w:trPr>
        <w:tc>
          <w:tcPr>
            <w:tcW w:w="1335" w:type="dxa"/>
          </w:tcPr>
          <w:p>
            <w:pPr>
              <w:pStyle w:val="TableParagraph"/>
              <w:ind w:right="251"/>
              <w:jc w:val="right"/>
              <w:rPr>
                <w:sz w:val="16"/>
              </w:rPr>
            </w:pPr>
            <w:r>
              <w:rPr>
                <w:sz w:val="16"/>
              </w:rPr>
              <w:t>1514.11.01</w:t>
            </w:r>
          </w:p>
        </w:tc>
        <w:tc>
          <w:tcPr>
            <w:tcW w:w="7710" w:type="dxa"/>
          </w:tcPr>
          <w:p>
            <w:pPr>
              <w:pStyle w:val="TableParagraph"/>
              <w:ind w:left="83"/>
              <w:rPr>
                <w:sz w:val="16"/>
              </w:rPr>
            </w:pPr>
            <w:r>
              <w:rPr>
                <w:sz w:val="16"/>
              </w:rPr>
              <w:t>Aceites en bruto.</w:t>
            </w:r>
          </w:p>
        </w:tc>
      </w:tr>
      <w:tr>
        <w:trPr>
          <w:trHeight w:val="284" w:hRule="atLeast"/>
        </w:trPr>
        <w:tc>
          <w:tcPr>
            <w:tcW w:w="1335" w:type="dxa"/>
          </w:tcPr>
          <w:p>
            <w:pPr>
              <w:pStyle w:val="TableParagraph"/>
              <w:ind w:right="245"/>
              <w:jc w:val="right"/>
              <w:rPr>
                <w:sz w:val="16"/>
              </w:rPr>
            </w:pPr>
            <w:r>
              <w:rPr>
                <w:sz w:val="16"/>
              </w:rPr>
              <w:t>1514.19.99</w:t>
            </w:r>
          </w:p>
        </w:tc>
        <w:tc>
          <w:tcPr>
            <w:tcW w:w="7710" w:type="dxa"/>
          </w:tcPr>
          <w:p>
            <w:pPr>
              <w:pStyle w:val="TableParagraph"/>
              <w:ind w:left="83"/>
              <w:rPr>
                <w:sz w:val="16"/>
              </w:rPr>
            </w:pPr>
            <w:r>
              <w:rPr>
                <w:sz w:val="16"/>
              </w:rPr>
              <w:t>Los demás.</w:t>
            </w:r>
          </w:p>
        </w:tc>
      </w:tr>
      <w:tr>
        <w:trPr>
          <w:trHeight w:val="284" w:hRule="atLeast"/>
        </w:trPr>
        <w:tc>
          <w:tcPr>
            <w:tcW w:w="1335" w:type="dxa"/>
          </w:tcPr>
          <w:p>
            <w:pPr>
              <w:pStyle w:val="TableParagraph"/>
              <w:ind w:right="245"/>
              <w:jc w:val="right"/>
              <w:rPr>
                <w:sz w:val="16"/>
              </w:rPr>
            </w:pPr>
            <w:r>
              <w:rPr>
                <w:sz w:val="16"/>
              </w:rPr>
              <w:t>1514.91.01</w:t>
            </w:r>
          </w:p>
        </w:tc>
        <w:tc>
          <w:tcPr>
            <w:tcW w:w="7710" w:type="dxa"/>
          </w:tcPr>
          <w:p>
            <w:pPr>
              <w:pStyle w:val="TableParagraph"/>
              <w:ind w:left="83"/>
              <w:rPr>
                <w:sz w:val="16"/>
              </w:rPr>
            </w:pPr>
            <w:r>
              <w:rPr>
                <w:sz w:val="16"/>
              </w:rPr>
              <w:t>Aceites en bruto.</w:t>
            </w:r>
          </w:p>
        </w:tc>
      </w:tr>
      <w:tr>
        <w:trPr>
          <w:trHeight w:val="284" w:hRule="atLeast"/>
        </w:trPr>
        <w:tc>
          <w:tcPr>
            <w:tcW w:w="1335" w:type="dxa"/>
          </w:tcPr>
          <w:p>
            <w:pPr>
              <w:pStyle w:val="TableParagraph"/>
              <w:ind w:right="245"/>
              <w:jc w:val="right"/>
              <w:rPr>
                <w:sz w:val="16"/>
              </w:rPr>
            </w:pPr>
            <w:r>
              <w:rPr>
                <w:sz w:val="16"/>
              </w:rPr>
              <w:t>1514.99.99</w:t>
            </w:r>
          </w:p>
        </w:tc>
        <w:tc>
          <w:tcPr>
            <w:tcW w:w="7710" w:type="dxa"/>
          </w:tcPr>
          <w:p>
            <w:pPr>
              <w:pStyle w:val="TableParagraph"/>
              <w:ind w:left="83"/>
              <w:rPr>
                <w:sz w:val="16"/>
              </w:rPr>
            </w:pPr>
            <w:r>
              <w:rPr>
                <w:sz w:val="16"/>
              </w:rPr>
              <w:t>Los demás.</w:t>
            </w:r>
          </w:p>
        </w:tc>
      </w:tr>
      <w:tr>
        <w:trPr>
          <w:trHeight w:val="284" w:hRule="atLeast"/>
        </w:trPr>
        <w:tc>
          <w:tcPr>
            <w:tcW w:w="1335" w:type="dxa"/>
          </w:tcPr>
          <w:p>
            <w:pPr>
              <w:pStyle w:val="TableParagraph"/>
              <w:ind w:right="245"/>
              <w:jc w:val="right"/>
              <w:rPr>
                <w:sz w:val="16"/>
              </w:rPr>
            </w:pPr>
            <w:r>
              <w:rPr>
                <w:sz w:val="16"/>
              </w:rPr>
              <w:t>1515.21.01</w:t>
            </w:r>
          </w:p>
        </w:tc>
        <w:tc>
          <w:tcPr>
            <w:tcW w:w="7710" w:type="dxa"/>
          </w:tcPr>
          <w:p>
            <w:pPr>
              <w:pStyle w:val="TableParagraph"/>
              <w:ind w:left="83"/>
              <w:rPr>
                <w:sz w:val="16"/>
              </w:rPr>
            </w:pPr>
            <w:r>
              <w:rPr>
                <w:sz w:val="16"/>
              </w:rPr>
              <w:t>Aceite en bruto.</w:t>
            </w:r>
          </w:p>
        </w:tc>
      </w:tr>
      <w:tr>
        <w:trPr>
          <w:trHeight w:val="284" w:hRule="atLeast"/>
        </w:trPr>
        <w:tc>
          <w:tcPr>
            <w:tcW w:w="1335" w:type="dxa"/>
          </w:tcPr>
          <w:p>
            <w:pPr>
              <w:pStyle w:val="TableParagraph"/>
              <w:ind w:right="245"/>
              <w:jc w:val="right"/>
              <w:rPr>
                <w:sz w:val="16"/>
              </w:rPr>
            </w:pPr>
            <w:r>
              <w:rPr>
                <w:sz w:val="16"/>
              </w:rPr>
              <w:t>1515.29.99</w:t>
            </w:r>
          </w:p>
        </w:tc>
        <w:tc>
          <w:tcPr>
            <w:tcW w:w="7710" w:type="dxa"/>
          </w:tcPr>
          <w:p>
            <w:pPr>
              <w:pStyle w:val="TableParagraph"/>
              <w:ind w:left="83"/>
              <w:rPr>
                <w:sz w:val="16"/>
              </w:rPr>
            </w:pPr>
            <w:r>
              <w:rPr>
                <w:sz w:val="16"/>
              </w:rPr>
              <w:t>Los demás.</w:t>
            </w:r>
          </w:p>
        </w:tc>
      </w:tr>
      <w:tr>
        <w:trPr>
          <w:trHeight w:val="284" w:hRule="atLeast"/>
        </w:trPr>
        <w:tc>
          <w:tcPr>
            <w:tcW w:w="1335" w:type="dxa"/>
          </w:tcPr>
          <w:p>
            <w:pPr>
              <w:pStyle w:val="TableParagraph"/>
              <w:ind w:right="245"/>
              <w:jc w:val="right"/>
              <w:rPr>
                <w:sz w:val="16"/>
              </w:rPr>
            </w:pPr>
            <w:r>
              <w:rPr>
                <w:sz w:val="16"/>
              </w:rPr>
              <w:t>1515.50.01</w:t>
            </w:r>
          </w:p>
        </w:tc>
        <w:tc>
          <w:tcPr>
            <w:tcW w:w="7710" w:type="dxa"/>
          </w:tcPr>
          <w:p>
            <w:pPr>
              <w:pStyle w:val="TableParagraph"/>
              <w:ind w:left="83"/>
              <w:rPr>
                <w:sz w:val="16"/>
              </w:rPr>
            </w:pPr>
            <w:r>
              <w:rPr>
                <w:sz w:val="16"/>
              </w:rPr>
              <w:t>Aceite de sésamo (ajonjolí) y sus fracciones.</w:t>
            </w:r>
          </w:p>
        </w:tc>
      </w:tr>
      <w:tr>
        <w:trPr>
          <w:trHeight w:val="284" w:hRule="atLeast"/>
        </w:trPr>
        <w:tc>
          <w:tcPr>
            <w:tcW w:w="1335" w:type="dxa"/>
          </w:tcPr>
          <w:p>
            <w:pPr>
              <w:pStyle w:val="TableParagraph"/>
              <w:ind w:right="245"/>
              <w:jc w:val="right"/>
              <w:rPr>
                <w:sz w:val="16"/>
              </w:rPr>
            </w:pPr>
            <w:r>
              <w:rPr>
                <w:sz w:val="16"/>
              </w:rPr>
              <w:t>1515.90.99</w:t>
            </w:r>
          </w:p>
        </w:tc>
        <w:tc>
          <w:tcPr>
            <w:tcW w:w="7710" w:type="dxa"/>
          </w:tcPr>
          <w:p>
            <w:pPr>
              <w:pStyle w:val="TableParagraph"/>
              <w:ind w:left="83"/>
              <w:rPr>
                <w:sz w:val="16"/>
              </w:rPr>
            </w:pPr>
            <w:r>
              <w:rPr>
                <w:sz w:val="16"/>
              </w:rPr>
              <w:t>Los demás.</w:t>
            </w:r>
          </w:p>
        </w:tc>
      </w:tr>
      <w:tr>
        <w:trPr>
          <w:trHeight w:val="284" w:hRule="atLeast"/>
        </w:trPr>
        <w:tc>
          <w:tcPr>
            <w:tcW w:w="1335" w:type="dxa"/>
          </w:tcPr>
          <w:p>
            <w:pPr>
              <w:pStyle w:val="TableParagraph"/>
              <w:ind w:right="245"/>
              <w:jc w:val="right"/>
              <w:rPr>
                <w:sz w:val="16"/>
              </w:rPr>
            </w:pPr>
            <w:r>
              <w:rPr>
                <w:sz w:val="16"/>
              </w:rPr>
              <w:t>1521.10.01</w:t>
            </w:r>
          </w:p>
        </w:tc>
        <w:tc>
          <w:tcPr>
            <w:tcW w:w="7710" w:type="dxa"/>
          </w:tcPr>
          <w:p>
            <w:pPr>
              <w:pStyle w:val="TableParagraph"/>
              <w:ind w:left="83"/>
              <w:rPr>
                <w:sz w:val="16"/>
              </w:rPr>
            </w:pPr>
            <w:r>
              <w:rPr>
                <w:sz w:val="16"/>
              </w:rPr>
              <w:t>Carnauba.</w:t>
            </w:r>
          </w:p>
        </w:tc>
      </w:tr>
      <w:tr>
        <w:trPr>
          <w:trHeight w:val="284" w:hRule="atLeast"/>
        </w:trPr>
        <w:tc>
          <w:tcPr>
            <w:tcW w:w="1335" w:type="dxa"/>
          </w:tcPr>
          <w:p>
            <w:pPr>
              <w:pStyle w:val="TableParagraph"/>
              <w:ind w:right="245"/>
              <w:jc w:val="right"/>
              <w:rPr>
                <w:sz w:val="16"/>
              </w:rPr>
            </w:pPr>
            <w:r>
              <w:rPr>
                <w:sz w:val="16"/>
              </w:rPr>
              <w:t>1701.12.05</w:t>
            </w:r>
          </w:p>
        </w:tc>
        <w:tc>
          <w:tcPr>
            <w:tcW w:w="7710" w:type="dxa"/>
          </w:tcPr>
          <w:p>
            <w:pPr>
              <w:pStyle w:val="TableParagraph"/>
              <w:ind w:left="83"/>
              <w:rPr>
                <w:sz w:val="16"/>
              </w:rPr>
            </w:pPr>
            <w:r>
              <w:rPr>
                <w:sz w:val="16"/>
              </w:rPr>
              <w:t>De remolacha.</w:t>
            </w:r>
          </w:p>
        </w:tc>
      </w:tr>
      <w:tr>
        <w:trPr>
          <w:trHeight w:val="284" w:hRule="atLeast"/>
        </w:trPr>
        <w:tc>
          <w:tcPr>
            <w:tcW w:w="1335" w:type="dxa"/>
          </w:tcPr>
          <w:p>
            <w:pPr>
              <w:pStyle w:val="TableParagraph"/>
              <w:ind w:right="245"/>
              <w:jc w:val="right"/>
              <w:rPr>
                <w:sz w:val="16"/>
              </w:rPr>
            </w:pPr>
            <w:r>
              <w:rPr>
                <w:sz w:val="16"/>
              </w:rPr>
              <w:t>1701.13.01</w:t>
            </w:r>
          </w:p>
        </w:tc>
        <w:tc>
          <w:tcPr>
            <w:tcW w:w="7710" w:type="dxa"/>
          </w:tcPr>
          <w:p>
            <w:pPr>
              <w:pStyle w:val="TableParagraph"/>
              <w:ind w:left="83"/>
              <w:rPr>
                <w:sz w:val="16"/>
              </w:rPr>
            </w:pPr>
            <w:r>
              <w:rPr>
                <w:sz w:val="16"/>
              </w:rPr>
              <w:t>Azúcar de caña mencionado en la Nota 2 de subpartida de este Capítulo.</w:t>
            </w:r>
          </w:p>
        </w:tc>
      </w:tr>
      <w:tr>
        <w:trPr>
          <w:trHeight w:val="284" w:hRule="atLeast"/>
        </w:trPr>
        <w:tc>
          <w:tcPr>
            <w:tcW w:w="1335" w:type="dxa"/>
          </w:tcPr>
          <w:p>
            <w:pPr>
              <w:pStyle w:val="TableParagraph"/>
              <w:ind w:right="245"/>
              <w:jc w:val="right"/>
              <w:rPr>
                <w:sz w:val="16"/>
              </w:rPr>
            </w:pPr>
            <w:r>
              <w:rPr>
                <w:sz w:val="16"/>
              </w:rPr>
              <w:t>1701.14.05</w:t>
            </w:r>
          </w:p>
        </w:tc>
        <w:tc>
          <w:tcPr>
            <w:tcW w:w="7710" w:type="dxa"/>
          </w:tcPr>
          <w:p>
            <w:pPr>
              <w:pStyle w:val="TableParagraph"/>
              <w:ind w:left="83"/>
              <w:rPr>
                <w:sz w:val="16"/>
              </w:rPr>
            </w:pPr>
            <w:r>
              <w:rPr>
                <w:sz w:val="16"/>
              </w:rPr>
              <w:t>Los demás azúcares de caña.</w:t>
            </w:r>
          </w:p>
        </w:tc>
      </w:tr>
      <w:tr>
        <w:trPr>
          <w:trHeight w:val="284" w:hRule="atLeast"/>
        </w:trPr>
        <w:tc>
          <w:tcPr>
            <w:tcW w:w="1335" w:type="dxa"/>
          </w:tcPr>
          <w:p>
            <w:pPr>
              <w:pStyle w:val="TableParagraph"/>
              <w:ind w:right="245"/>
              <w:jc w:val="right"/>
              <w:rPr>
                <w:sz w:val="16"/>
              </w:rPr>
            </w:pPr>
            <w:r>
              <w:rPr>
                <w:sz w:val="16"/>
              </w:rPr>
              <w:t>1701.91.04</w:t>
            </w:r>
          </w:p>
        </w:tc>
        <w:tc>
          <w:tcPr>
            <w:tcW w:w="7710" w:type="dxa"/>
          </w:tcPr>
          <w:p>
            <w:pPr>
              <w:pStyle w:val="TableParagraph"/>
              <w:ind w:left="83"/>
              <w:rPr>
                <w:sz w:val="16"/>
              </w:rPr>
            </w:pPr>
            <w:r>
              <w:rPr>
                <w:sz w:val="16"/>
              </w:rPr>
              <w:t>Con adición de aromatizante o colorante.</w:t>
            </w:r>
          </w:p>
        </w:tc>
      </w:tr>
      <w:tr>
        <w:trPr>
          <w:trHeight w:val="284" w:hRule="atLeast"/>
        </w:trPr>
        <w:tc>
          <w:tcPr>
            <w:tcW w:w="1335" w:type="dxa"/>
          </w:tcPr>
          <w:p>
            <w:pPr>
              <w:pStyle w:val="TableParagraph"/>
              <w:ind w:right="245"/>
              <w:jc w:val="right"/>
              <w:rPr>
                <w:sz w:val="16"/>
              </w:rPr>
            </w:pPr>
            <w:r>
              <w:rPr>
                <w:sz w:val="16"/>
              </w:rPr>
              <w:t>1701.99.99</w:t>
            </w:r>
          </w:p>
        </w:tc>
        <w:tc>
          <w:tcPr>
            <w:tcW w:w="7710" w:type="dxa"/>
          </w:tcPr>
          <w:p>
            <w:pPr>
              <w:pStyle w:val="TableParagraph"/>
              <w:ind w:left="83"/>
              <w:rPr>
                <w:sz w:val="16"/>
              </w:rPr>
            </w:pPr>
            <w:r>
              <w:rPr>
                <w:sz w:val="16"/>
              </w:rPr>
              <w:t>Los demás.</w:t>
            </w:r>
          </w:p>
        </w:tc>
      </w:tr>
    </w:tbl>
    <w:p>
      <w:pPr>
        <w:pStyle w:val="BodyText"/>
        <w:rPr>
          <w:rFonts w:ascii="Times New Roman"/>
          <w:sz w:val="20"/>
        </w:rPr>
      </w:pPr>
    </w:p>
    <w:p>
      <w:pPr>
        <w:pStyle w:val="BodyText"/>
        <w:spacing w:before="8"/>
        <w:rPr>
          <w:rFonts w:ascii="Times New Roman"/>
          <w:sz w:val="21"/>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35"/>
        <w:gridCol w:w="7710"/>
      </w:tblGrid>
      <w:tr>
        <w:trPr>
          <w:trHeight w:val="479" w:hRule="atLeast"/>
        </w:trPr>
        <w:tc>
          <w:tcPr>
            <w:tcW w:w="1335" w:type="dxa"/>
          </w:tcPr>
          <w:p>
            <w:pPr>
              <w:pStyle w:val="TableParagraph"/>
              <w:spacing w:before="45"/>
              <w:ind w:right="245"/>
              <w:jc w:val="right"/>
              <w:rPr>
                <w:sz w:val="16"/>
              </w:rPr>
            </w:pPr>
            <w:r>
              <w:rPr>
                <w:sz w:val="16"/>
              </w:rPr>
              <w:t>1702.30.01</w:t>
            </w:r>
          </w:p>
        </w:tc>
        <w:tc>
          <w:tcPr>
            <w:tcW w:w="7710" w:type="dxa"/>
          </w:tcPr>
          <w:p>
            <w:pPr>
              <w:pStyle w:val="TableParagraph"/>
              <w:spacing w:line="235" w:lineRule="auto" w:before="48"/>
              <w:ind w:left="83"/>
              <w:rPr>
                <w:sz w:val="16"/>
              </w:rPr>
            </w:pPr>
            <w:r>
              <w:rPr>
                <w:sz w:val="16"/>
              </w:rPr>
              <w:t>Glucosa y jarabe de glucosa, sin fructosa o con un contenido de fructosa, calculado sobre producto seco, inferior al 20% en peso.</w:t>
            </w:r>
          </w:p>
        </w:tc>
      </w:tr>
      <w:tr>
        <w:trPr>
          <w:trHeight w:val="284" w:hRule="atLeast"/>
        </w:trPr>
        <w:tc>
          <w:tcPr>
            <w:tcW w:w="1335" w:type="dxa"/>
          </w:tcPr>
          <w:p>
            <w:pPr>
              <w:pStyle w:val="TableParagraph"/>
              <w:spacing w:before="45"/>
              <w:ind w:right="245"/>
              <w:jc w:val="right"/>
              <w:rPr>
                <w:sz w:val="16"/>
              </w:rPr>
            </w:pPr>
            <w:r>
              <w:rPr>
                <w:sz w:val="16"/>
              </w:rPr>
              <w:t>1702.40.01</w:t>
            </w:r>
          </w:p>
        </w:tc>
        <w:tc>
          <w:tcPr>
            <w:tcW w:w="7710" w:type="dxa"/>
          </w:tcPr>
          <w:p>
            <w:pPr>
              <w:pStyle w:val="TableParagraph"/>
              <w:spacing w:before="45"/>
              <w:ind w:left="83"/>
              <w:rPr>
                <w:sz w:val="16"/>
              </w:rPr>
            </w:pPr>
            <w:r>
              <w:rPr>
                <w:sz w:val="16"/>
              </w:rPr>
              <w:t>Glucosa.</w:t>
            </w:r>
          </w:p>
        </w:tc>
      </w:tr>
      <w:tr>
        <w:trPr>
          <w:trHeight w:val="284" w:hRule="atLeast"/>
        </w:trPr>
        <w:tc>
          <w:tcPr>
            <w:tcW w:w="1335" w:type="dxa"/>
            <w:tcBorders>
              <w:bottom w:val="single" w:sz="12" w:space="0" w:color="000000"/>
            </w:tcBorders>
          </w:tcPr>
          <w:p>
            <w:pPr>
              <w:pStyle w:val="TableParagraph"/>
              <w:spacing w:before="45"/>
              <w:ind w:right="245"/>
              <w:jc w:val="right"/>
              <w:rPr>
                <w:sz w:val="16"/>
              </w:rPr>
            </w:pPr>
            <w:r>
              <w:rPr>
                <w:sz w:val="16"/>
              </w:rPr>
              <w:t>1702.40.99</w:t>
            </w:r>
          </w:p>
        </w:tc>
        <w:tc>
          <w:tcPr>
            <w:tcW w:w="7710" w:type="dxa"/>
            <w:tcBorders>
              <w:bottom w:val="single" w:sz="12" w:space="0" w:color="000000"/>
            </w:tcBorders>
          </w:tcPr>
          <w:p>
            <w:pPr>
              <w:pStyle w:val="TableParagraph"/>
              <w:spacing w:before="45"/>
              <w:ind w:left="83"/>
              <w:rPr>
                <w:sz w:val="16"/>
              </w:rPr>
            </w:pPr>
            <w:r>
              <w:rPr>
                <w:sz w:val="16"/>
              </w:rPr>
              <w:t>Los demás.</w:t>
            </w:r>
          </w:p>
        </w:tc>
      </w:tr>
      <w:tr>
        <w:trPr>
          <w:trHeight w:val="284" w:hRule="atLeast"/>
        </w:trPr>
        <w:tc>
          <w:tcPr>
            <w:tcW w:w="1335" w:type="dxa"/>
            <w:tcBorders>
              <w:top w:val="single" w:sz="12" w:space="0" w:color="000000"/>
            </w:tcBorders>
          </w:tcPr>
          <w:p>
            <w:pPr>
              <w:pStyle w:val="TableParagraph"/>
              <w:spacing w:before="45"/>
              <w:ind w:right="245"/>
              <w:jc w:val="right"/>
              <w:rPr>
                <w:sz w:val="16"/>
              </w:rPr>
            </w:pPr>
            <w:r>
              <w:rPr>
                <w:sz w:val="16"/>
              </w:rPr>
              <w:t>1702.90.01</w:t>
            </w:r>
          </w:p>
        </w:tc>
        <w:tc>
          <w:tcPr>
            <w:tcW w:w="7710" w:type="dxa"/>
            <w:tcBorders>
              <w:top w:val="single" w:sz="12" w:space="0" w:color="000000"/>
            </w:tcBorders>
          </w:tcPr>
          <w:p>
            <w:pPr>
              <w:pStyle w:val="TableParagraph"/>
              <w:spacing w:before="45"/>
              <w:ind w:left="83"/>
              <w:rPr>
                <w:sz w:val="16"/>
              </w:rPr>
            </w:pPr>
            <w:r>
              <w:rPr>
                <w:sz w:val="16"/>
              </w:rPr>
              <w:t>Azúcar líquida refinada y azúcar invertido.</w:t>
            </w:r>
          </w:p>
        </w:tc>
      </w:tr>
      <w:tr>
        <w:trPr>
          <w:trHeight w:val="284" w:hRule="atLeast"/>
        </w:trPr>
        <w:tc>
          <w:tcPr>
            <w:tcW w:w="1335" w:type="dxa"/>
          </w:tcPr>
          <w:p>
            <w:pPr>
              <w:pStyle w:val="TableParagraph"/>
              <w:spacing w:before="45"/>
              <w:ind w:right="245"/>
              <w:jc w:val="right"/>
              <w:rPr>
                <w:sz w:val="16"/>
              </w:rPr>
            </w:pPr>
            <w:r>
              <w:rPr>
                <w:sz w:val="16"/>
              </w:rPr>
              <w:t>1702.90.99</w:t>
            </w:r>
          </w:p>
        </w:tc>
        <w:tc>
          <w:tcPr>
            <w:tcW w:w="7710" w:type="dxa"/>
          </w:tcPr>
          <w:p>
            <w:pPr>
              <w:pStyle w:val="TableParagraph"/>
              <w:spacing w:before="45"/>
              <w:ind w:left="83"/>
              <w:rPr>
                <w:sz w:val="16"/>
              </w:rPr>
            </w:pPr>
            <w:r>
              <w:rPr>
                <w:sz w:val="16"/>
              </w:rPr>
              <w:t>Los demás.</w:t>
            </w:r>
          </w:p>
        </w:tc>
      </w:tr>
      <w:tr>
        <w:trPr>
          <w:trHeight w:val="284" w:hRule="atLeast"/>
        </w:trPr>
        <w:tc>
          <w:tcPr>
            <w:tcW w:w="1335" w:type="dxa"/>
          </w:tcPr>
          <w:p>
            <w:pPr>
              <w:pStyle w:val="TableParagraph"/>
              <w:spacing w:before="45"/>
              <w:ind w:right="245"/>
              <w:jc w:val="right"/>
              <w:rPr>
                <w:sz w:val="16"/>
              </w:rPr>
            </w:pPr>
            <w:r>
              <w:rPr>
                <w:sz w:val="16"/>
              </w:rPr>
              <w:t>1806.10.01</w:t>
            </w:r>
          </w:p>
        </w:tc>
        <w:tc>
          <w:tcPr>
            <w:tcW w:w="7710" w:type="dxa"/>
          </w:tcPr>
          <w:p>
            <w:pPr>
              <w:pStyle w:val="TableParagraph"/>
              <w:spacing w:before="45"/>
              <w:ind w:left="83"/>
              <w:rPr>
                <w:sz w:val="16"/>
              </w:rPr>
            </w:pPr>
            <w:r>
              <w:rPr>
                <w:sz w:val="16"/>
              </w:rPr>
              <w:t>Con un contenido de azúcar igual o superior al 90%, en peso.</w:t>
            </w:r>
          </w:p>
        </w:tc>
      </w:tr>
      <w:tr>
        <w:trPr>
          <w:trHeight w:val="284" w:hRule="atLeast"/>
        </w:trPr>
        <w:tc>
          <w:tcPr>
            <w:tcW w:w="1335" w:type="dxa"/>
          </w:tcPr>
          <w:p>
            <w:pPr>
              <w:pStyle w:val="TableParagraph"/>
              <w:spacing w:before="45"/>
              <w:ind w:right="245"/>
              <w:jc w:val="right"/>
              <w:rPr>
                <w:sz w:val="16"/>
              </w:rPr>
            </w:pPr>
            <w:r>
              <w:rPr>
                <w:sz w:val="16"/>
              </w:rPr>
              <w:t>1806.32.01</w:t>
            </w:r>
          </w:p>
        </w:tc>
        <w:tc>
          <w:tcPr>
            <w:tcW w:w="7710" w:type="dxa"/>
          </w:tcPr>
          <w:p>
            <w:pPr>
              <w:pStyle w:val="TableParagraph"/>
              <w:spacing w:before="45"/>
              <w:ind w:left="83"/>
              <w:rPr>
                <w:sz w:val="16"/>
              </w:rPr>
            </w:pPr>
            <w:r>
              <w:rPr>
                <w:sz w:val="16"/>
              </w:rPr>
              <w:t>Sin rellenar.</w:t>
            </w:r>
          </w:p>
        </w:tc>
      </w:tr>
      <w:tr>
        <w:trPr>
          <w:trHeight w:val="284" w:hRule="atLeast"/>
        </w:trPr>
        <w:tc>
          <w:tcPr>
            <w:tcW w:w="1335" w:type="dxa"/>
          </w:tcPr>
          <w:p>
            <w:pPr>
              <w:pStyle w:val="TableParagraph"/>
              <w:spacing w:before="45"/>
              <w:ind w:right="245"/>
              <w:jc w:val="right"/>
              <w:rPr>
                <w:sz w:val="16"/>
              </w:rPr>
            </w:pPr>
            <w:r>
              <w:rPr>
                <w:sz w:val="16"/>
              </w:rPr>
              <w:t>2302.10.01</w:t>
            </w:r>
          </w:p>
        </w:tc>
        <w:tc>
          <w:tcPr>
            <w:tcW w:w="7710" w:type="dxa"/>
          </w:tcPr>
          <w:p>
            <w:pPr>
              <w:pStyle w:val="TableParagraph"/>
              <w:spacing w:before="45"/>
              <w:ind w:left="83"/>
              <w:rPr>
                <w:sz w:val="16"/>
              </w:rPr>
            </w:pPr>
            <w:r>
              <w:rPr>
                <w:sz w:val="16"/>
              </w:rPr>
              <w:t>De maíz.</w:t>
            </w:r>
          </w:p>
        </w:tc>
      </w:tr>
      <w:tr>
        <w:trPr>
          <w:trHeight w:val="284" w:hRule="atLeast"/>
        </w:trPr>
        <w:tc>
          <w:tcPr>
            <w:tcW w:w="1335" w:type="dxa"/>
          </w:tcPr>
          <w:p>
            <w:pPr>
              <w:pStyle w:val="TableParagraph"/>
              <w:spacing w:before="45"/>
              <w:ind w:right="245"/>
              <w:jc w:val="right"/>
              <w:rPr>
                <w:sz w:val="16"/>
              </w:rPr>
            </w:pPr>
            <w:r>
              <w:rPr>
                <w:sz w:val="16"/>
              </w:rPr>
              <w:t>2302.30.01</w:t>
            </w:r>
          </w:p>
        </w:tc>
        <w:tc>
          <w:tcPr>
            <w:tcW w:w="7710" w:type="dxa"/>
          </w:tcPr>
          <w:p>
            <w:pPr>
              <w:pStyle w:val="TableParagraph"/>
              <w:spacing w:before="45"/>
              <w:ind w:left="83"/>
              <w:rPr>
                <w:sz w:val="16"/>
              </w:rPr>
            </w:pPr>
            <w:r>
              <w:rPr>
                <w:sz w:val="16"/>
              </w:rPr>
              <w:t>De trigo.</w:t>
            </w:r>
          </w:p>
        </w:tc>
      </w:tr>
      <w:tr>
        <w:trPr>
          <w:trHeight w:val="464" w:hRule="atLeast"/>
        </w:trPr>
        <w:tc>
          <w:tcPr>
            <w:tcW w:w="1335" w:type="dxa"/>
          </w:tcPr>
          <w:p>
            <w:pPr>
              <w:pStyle w:val="TableParagraph"/>
              <w:spacing w:before="45"/>
              <w:ind w:right="245"/>
              <w:jc w:val="right"/>
              <w:rPr>
                <w:sz w:val="16"/>
              </w:rPr>
            </w:pPr>
            <w:r>
              <w:rPr>
                <w:sz w:val="16"/>
              </w:rPr>
              <w:t>2304.00.01</w:t>
            </w:r>
          </w:p>
        </w:tc>
        <w:tc>
          <w:tcPr>
            <w:tcW w:w="7710" w:type="dxa"/>
          </w:tcPr>
          <w:p>
            <w:pPr>
              <w:pStyle w:val="TableParagraph"/>
              <w:spacing w:before="45"/>
              <w:ind w:left="83"/>
              <w:rPr>
                <w:sz w:val="16"/>
              </w:rPr>
            </w:pPr>
            <w:r>
              <w:rPr>
                <w:sz w:val="16"/>
              </w:rPr>
              <w:t>Tortas y demás residuos sólidos de la extracción del aceite de soja (soya), incluso molidos o en "pellets".</w:t>
            </w:r>
          </w:p>
        </w:tc>
      </w:tr>
      <w:tr>
        <w:trPr>
          <w:trHeight w:val="284" w:hRule="atLeast"/>
        </w:trPr>
        <w:tc>
          <w:tcPr>
            <w:tcW w:w="1335" w:type="dxa"/>
          </w:tcPr>
          <w:p>
            <w:pPr>
              <w:pStyle w:val="TableParagraph"/>
              <w:spacing w:before="45"/>
              <w:ind w:right="245"/>
              <w:jc w:val="right"/>
              <w:rPr>
                <w:sz w:val="16"/>
              </w:rPr>
            </w:pPr>
            <w:r>
              <w:rPr>
                <w:sz w:val="16"/>
              </w:rPr>
              <w:t>2401.10.02</w:t>
            </w:r>
          </w:p>
        </w:tc>
        <w:tc>
          <w:tcPr>
            <w:tcW w:w="7710" w:type="dxa"/>
          </w:tcPr>
          <w:p>
            <w:pPr>
              <w:pStyle w:val="TableParagraph"/>
              <w:spacing w:before="45"/>
              <w:ind w:left="83"/>
              <w:rPr>
                <w:sz w:val="16"/>
              </w:rPr>
            </w:pPr>
            <w:r>
              <w:rPr>
                <w:sz w:val="16"/>
              </w:rPr>
              <w:t>Tabaco sin desvenar o desnervar.</w:t>
            </w:r>
          </w:p>
        </w:tc>
      </w:tr>
      <w:tr>
        <w:trPr>
          <w:trHeight w:val="284" w:hRule="atLeast"/>
        </w:trPr>
        <w:tc>
          <w:tcPr>
            <w:tcW w:w="1335" w:type="dxa"/>
          </w:tcPr>
          <w:p>
            <w:pPr>
              <w:pStyle w:val="TableParagraph"/>
              <w:spacing w:before="45"/>
              <w:ind w:right="245"/>
              <w:jc w:val="right"/>
              <w:rPr>
                <w:sz w:val="16"/>
              </w:rPr>
            </w:pPr>
            <w:r>
              <w:rPr>
                <w:sz w:val="16"/>
              </w:rPr>
              <w:t>2401.20.03</w:t>
            </w:r>
          </w:p>
        </w:tc>
        <w:tc>
          <w:tcPr>
            <w:tcW w:w="7710" w:type="dxa"/>
          </w:tcPr>
          <w:p>
            <w:pPr>
              <w:pStyle w:val="TableParagraph"/>
              <w:spacing w:before="45"/>
              <w:ind w:left="83"/>
              <w:rPr>
                <w:sz w:val="16"/>
              </w:rPr>
            </w:pPr>
            <w:r>
              <w:rPr>
                <w:sz w:val="16"/>
              </w:rPr>
              <w:t>Tabaco total o parcialmente desvenado o desnervado.</w:t>
            </w:r>
          </w:p>
        </w:tc>
      </w:tr>
      <w:tr>
        <w:trPr>
          <w:trHeight w:val="179" w:hRule="atLeast"/>
        </w:trPr>
        <w:tc>
          <w:tcPr>
            <w:tcW w:w="1335" w:type="dxa"/>
            <w:tcBorders>
              <w:bottom w:val="nil"/>
            </w:tcBorders>
          </w:tcPr>
          <w:p>
            <w:pPr>
              <w:pStyle w:val="TableParagraph"/>
              <w:spacing w:before="0"/>
              <w:rPr>
                <w:rFonts w:ascii="Times New Roman"/>
                <w:sz w:val="12"/>
              </w:rPr>
            </w:pPr>
          </w:p>
        </w:tc>
        <w:tc>
          <w:tcPr>
            <w:tcW w:w="7710" w:type="dxa"/>
            <w:tcBorders>
              <w:bottom w:val="nil"/>
            </w:tcBorders>
          </w:tcPr>
          <w:p>
            <w:pPr>
              <w:pStyle w:val="TableParagraph"/>
              <w:spacing w:before="0"/>
              <w:rPr>
                <w:rFonts w:ascii="Times New Roman"/>
                <w:sz w:val="12"/>
              </w:rPr>
            </w:pPr>
          </w:p>
        </w:tc>
      </w:tr>
    </w:tbl>
    <w:p>
      <w:pPr>
        <w:spacing w:after="0"/>
        <w:rPr>
          <w:rFonts w:ascii="Times New Roman"/>
          <w:sz w:val="12"/>
        </w:rPr>
        <w:sectPr>
          <w:pgSz w:w="12240" w:h="15840"/>
          <w:pgMar w:header="274" w:footer="280" w:top="480" w:bottom="480" w:left="880" w:right="700"/>
        </w:sectPr>
      </w:pPr>
    </w:p>
    <w:p>
      <w:pPr>
        <w:pStyle w:val="BodyText"/>
        <w:spacing w:before="11"/>
        <w:rPr>
          <w:rFonts w:ascii="Times New Roman"/>
          <w:sz w:val="6"/>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35"/>
        <w:gridCol w:w="7710"/>
      </w:tblGrid>
      <w:tr>
        <w:trPr>
          <w:trHeight w:val="240" w:hRule="atLeast"/>
        </w:trPr>
        <w:tc>
          <w:tcPr>
            <w:tcW w:w="1335" w:type="dxa"/>
            <w:tcBorders>
              <w:top w:val="nil"/>
            </w:tcBorders>
          </w:tcPr>
          <w:p>
            <w:pPr>
              <w:pStyle w:val="TableParagraph"/>
              <w:spacing w:before="0"/>
              <w:ind w:right="245"/>
              <w:jc w:val="right"/>
              <w:rPr>
                <w:sz w:val="16"/>
              </w:rPr>
            </w:pPr>
            <w:r>
              <w:rPr>
                <w:sz w:val="16"/>
              </w:rPr>
              <w:t>2401.30.01</w:t>
            </w:r>
          </w:p>
        </w:tc>
        <w:tc>
          <w:tcPr>
            <w:tcW w:w="7710" w:type="dxa"/>
            <w:tcBorders>
              <w:top w:val="nil"/>
            </w:tcBorders>
          </w:tcPr>
          <w:p>
            <w:pPr>
              <w:pStyle w:val="TableParagraph"/>
              <w:spacing w:before="0"/>
              <w:ind w:left="83"/>
              <w:rPr>
                <w:sz w:val="16"/>
              </w:rPr>
            </w:pPr>
            <w:r>
              <w:rPr>
                <w:sz w:val="16"/>
              </w:rPr>
              <w:t>Desperdicios de tabaco.</w:t>
            </w:r>
          </w:p>
        </w:tc>
      </w:tr>
      <w:tr>
        <w:trPr>
          <w:trHeight w:val="284" w:hRule="atLeast"/>
        </w:trPr>
        <w:tc>
          <w:tcPr>
            <w:tcW w:w="1335" w:type="dxa"/>
          </w:tcPr>
          <w:p>
            <w:pPr>
              <w:pStyle w:val="TableParagraph"/>
              <w:spacing w:before="45"/>
              <w:ind w:right="245"/>
              <w:jc w:val="right"/>
              <w:rPr>
                <w:sz w:val="16"/>
              </w:rPr>
            </w:pPr>
            <w:r>
              <w:rPr>
                <w:sz w:val="16"/>
              </w:rPr>
              <w:t>2402.10.01</w:t>
            </w:r>
          </w:p>
        </w:tc>
        <w:tc>
          <w:tcPr>
            <w:tcW w:w="7710" w:type="dxa"/>
          </w:tcPr>
          <w:p>
            <w:pPr>
              <w:pStyle w:val="TableParagraph"/>
              <w:spacing w:before="45"/>
              <w:ind w:left="83"/>
              <w:rPr>
                <w:sz w:val="16"/>
              </w:rPr>
            </w:pPr>
            <w:r>
              <w:rPr>
                <w:sz w:val="16"/>
              </w:rPr>
              <w:t>Cigarros (puros) (incluso despuntados) y cigarritos (puritos), que contengan tabaco.</w:t>
            </w:r>
          </w:p>
        </w:tc>
      </w:tr>
      <w:tr>
        <w:trPr>
          <w:trHeight w:val="284" w:hRule="atLeast"/>
        </w:trPr>
        <w:tc>
          <w:tcPr>
            <w:tcW w:w="1335" w:type="dxa"/>
          </w:tcPr>
          <w:p>
            <w:pPr>
              <w:pStyle w:val="TableParagraph"/>
              <w:spacing w:before="45"/>
              <w:ind w:right="245"/>
              <w:jc w:val="right"/>
              <w:rPr>
                <w:sz w:val="16"/>
              </w:rPr>
            </w:pPr>
            <w:r>
              <w:rPr>
                <w:sz w:val="16"/>
              </w:rPr>
              <w:t>2402.90.99</w:t>
            </w:r>
          </w:p>
        </w:tc>
        <w:tc>
          <w:tcPr>
            <w:tcW w:w="7710" w:type="dxa"/>
          </w:tcPr>
          <w:p>
            <w:pPr>
              <w:pStyle w:val="TableParagraph"/>
              <w:spacing w:before="45"/>
              <w:ind w:left="83"/>
              <w:rPr>
                <w:sz w:val="16"/>
              </w:rPr>
            </w:pPr>
            <w:r>
              <w:rPr>
                <w:sz w:val="16"/>
              </w:rPr>
              <w:t>Los demás.</w:t>
            </w:r>
          </w:p>
        </w:tc>
      </w:tr>
      <w:tr>
        <w:trPr>
          <w:trHeight w:val="284" w:hRule="atLeast"/>
        </w:trPr>
        <w:tc>
          <w:tcPr>
            <w:tcW w:w="1335" w:type="dxa"/>
          </w:tcPr>
          <w:p>
            <w:pPr>
              <w:pStyle w:val="TableParagraph"/>
              <w:spacing w:before="45"/>
              <w:ind w:right="251"/>
              <w:jc w:val="right"/>
              <w:rPr>
                <w:sz w:val="16"/>
              </w:rPr>
            </w:pPr>
            <w:r>
              <w:rPr>
                <w:sz w:val="16"/>
              </w:rPr>
              <w:t>2403.11.01</w:t>
            </w:r>
          </w:p>
        </w:tc>
        <w:tc>
          <w:tcPr>
            <w:tcW w:w="7710" w:type="dxa"/>
          </w:tcPr>
          <w:p>
            <w:pPr>
              <w:pStyle w:val="TableParagraph"/>
              <w:spacing w:before="45"/>
              <w:ind w:left="83"/>
              <w:rPr>
                <w:sz w:val="16"/>
              </w:rPr>
            </w:pPr>
            <w:r>
              <w:rPr>
                <w:sz w:val="16"/>
              </w:rPr>
              <w:t>Tabaco para pipa de agua mencionado en la Nota 1 de subpartida de este Capítulo.</w:t>
            </w:r>
          </w:p>
        </w:tc>
      </w:tr>
      <w:tr>
        <w:trPr>
          <w:trHeight w:val="284" w:hRule="atLeast"/>
        </w:trPr>
        <w:tc>
          <w:tcPr>
            <w:tcW w:w="1335" w:type="dxa"/>
          </w:tcPr>
          <w:p>
            <w:pPr>
              <w:pStyle w:val="TableParagraph"/>
              <w:spacing w:before="45"/>
              <w:ind w:right="245"/>
              <w:jc w:val="right"/>
              <w:rPr>
                <w:sz w:val="16"/>
              </w:rPr>
            </w:pPr>
            <w:r>
              <w:rPr>
                <w:sz w:val="16"/>
              </w:rPr>
              <w:t>2403.19.99</w:t>
            </w:r>
          </w:p>
        </w:tc>
        <w:tc>
          <w:tcPr>
            <w:tcW w:w="7710" w:type="dxa"/>
          </w:tcPr>
          <w:p>
            <w:pPr>
              <w:pStyle w:val="TableParagraph"/>
              <w:spacing w:before="45"/>
              <w:ind w:left="83"/>
              <w:rPr>
                <w:sz w:val="16"/>
              </w:rPr>
            </w:pPr>
            <w:r>
              <w:rPr>
                <w:sz w:val="16"/>
              </w:rPr>
              <w:t>Los demás.</w:t>
            </w:r>
          </w:p>
        </w:tc>
      </w:tr>
      <w:tr>
        <w:trPr>
          <w:trHeight w:val="284" w:hRule="atLeast"/>
        </w:trPr>
        <w:tc>
          <w:tcPr>
            <w:tcW w:w="1335" w:type="dxa"/>
          </w:tcPr>
          <w:p>
            <w:pPr>
              <w:pStyle w:val="TableParagraph"/>
              <w:spacing w:before="45"/>
              <w:ind w:right="245"/>
              <w:jc w:val="right"/>
              <w:rPr>
                <w:sz w:val="16"/>
              </w:rPr>
            </w:pPr>
            <w:r>
              <w:rPr>
                <w:sz w:val="16"/>
              </w:rPr>
              <w:t>2403.91.02</w:t>
            </w:r>
          </w:p>
        </w:tc>
        <w:tc>
          <w:tcPr>
            <w:tcW w:w="7710" w:type="dxa"/>
          </w:tcPr>
          <w:p>
            <w:pPr>
              <w:pStyle w:val="TableParagraph"/>
              <w:spacing w:before="45"/>
              <w:ind w:left="83"/>
              <w:rPr>
                <w:sz w:val="16"/>
              </w:rPr>
            </w:pPr>
            <w:r>
              <w:rPr>
                <w:sz w:val="16"/>
              </w:rPr>
              <w:t>Tabaco "homogeneizado" o "reconstituido".</w:t>
            </w:r>
          </w:p>
        </w:tc>
      </w:tr>
      <w:tr>
        <w:trPr>
          <w:trHeight w:val="284" w:hRule="atLeast"/>
        </w:trPr>
        <w:tc>
          <w:tcPr>
            <w:tcW w:w="1335" w:type="dxa"/>
          </w:tcPr>
          <w:p>
            <w:pPr>
              <w:pStyle w:val="TableParagraph"/>
              <w:spacing w:before="45"/>
              <w:ind w:right="245"/>
              <w:jc w:val="right"/>
              <w:rPr>
                <w:sz w:val="16"/>
              </w:rPr>
            </w:pPr>
            <w:r>
              <w:rPr>
                <w:sz w:val="16"/>
              </w:rPr>
              <w:t>2403.99.01</w:t>
            </w:r>
          </w:p>
        </w:tc>
        <w:tc>
          <w:tcPr>
            <w:tcW w:w="7710" w:type="dxa"/>
          </w:tcPr>
          <w:p>
            <w:pPr>
              <w:pStyle w:val="TableParagraph"/>
              <w:spacing w:before="45"/>
              <w:ind w:left="83"/>
              <w:rPr>
                <w:sz w:val="16"/>
              </w:rPr>
            </w:pPr>
            <w:r>
              <w:rPr>
                <w:sz w:val="16"/>
              </w:rPr>
              <w:t>Rapé húmedo oral.</w:t>
            </w:r>
          </w:p>
        </w:tc>
      </w:tr>
      <w:tr>
        <w:trPr>
          <w:trHeight w:val="284" w:hRule="atLeast"/>
        </w:trPr>
        <w:tc>
          <w:tcPr>
            <w:tcW w:w="1335" w:type="dxa"/>
          </w:tcPr>
          <w:p>
            <w:pPr>
              <w:pStyle w:val="TableParagraph"/>
              <w:spacing w:before="45"/>
              <w:ind w:right="245"/>
              <w:jc w:val="right"/>
              <w:rPr>
                <w:sz w:val="16"/>
              </w:rPr>
            </w:pPr>
            <w:r>
              <w:rPr>
                <w:sz w:val="16"/>
              </w:rPr>
              <w:t>2403.99.99</w:t>
            </w:r>
          </w:p>
        </w:tc>
        <w:tc>
          <w:tcPr>
            <w:tcW w:w="7710" w:type="dxa"/>
          </w:tcPr>
          <w:p>
            <w:pPr>
              <w:pStyle w:val="TableParagraph"/>
              <w:spacing w:before="45"/>
              <w:ind w:left="83"/>
              <w:rPr>
                <w:sz w:val="16"/>
              </w:rPr>
            </w:pPr>
            <w:r>
              <w:rPr>
                <w:sz w:val="16"/>
              </w:rPr>
              <w:t>Los demás.</w:t>
            </w:r>
          </w:p>
        </w:tc>
      </w:tr>
      <w:tr>
        <w:trPr>
          <w:trHeight w:val="284" w:hRule="atLeast"/>
        </w:trPr>
        <w:tc>
          <w:tcPr>
            <w:tcW w:w="1335" w:type="dxa"/>
          </w:tcPr>
          <w:p>
            <w:pPr>
              <w:pStyle w:val="TableParagraph"/>
              <w:spacing w:before="45"/>
              <w:ind w:right="245"/>
              <w:jc w:val="right"/>
              <w:rPr>
                <w:sz w:val="16"/>
              </w:rPr>
            </w:pPr>
            <w:r>
              <w:rPr>
                <w:sz w:val="16"/>
              </w:rPr>
              <w:t>3505.10.01</w:t>
            </w:r>
          </w:p>
        </w:tc>
        <w:tc>
          <w:tcPr>
            <w:tcW w:w="7710" w:type="dxa"/>
          </w:tcPr>
          <w:p>
            <w:pPr>
              <w:pStyle w:val="TableParagraph"/>
              <w:spacing w:before="45"/>
              <w:ind w:left="83"/>
              <w:rPr>
                <w:sz w:val="16"/>
              </w:rPr>
            </w:pPr>
            <w:r>
              <w:rPr>
                <w:sz w:val="16"/>
              </w:rPr>
              <w:t>Dextrina y demás almidones y féculas modificados.</w:t>
            </w:r>
          </w:p>
        </w:tc>
      </w:tr>
      <w:tr>
        <w:trPr>
          <w:trHeight w:val="284" w:hRule="atLeast"/>
        </w:trPr>
        <w:tc>
          <w:tcPr>
            <w:tcW w:w="1335" w:type="dxa"/>
          </w:tcPr>
          <w:p>
            <w:pPr>
              <w:pStyle w:val="TableParagraph"/>
              <w:spacing w:before="45"/>
              <w:ind w:right="245"/>
              <w:jc w:val="right"/>
              <w:rPr>
                <w:sz w:val="16"/>
              </w:rPr>
            </w:pPr>
            <w:r>
              <w:rPr>
                <w:sz w:val="16"/>
              </w:rPr>
              <w:t>3505.20.01</w:t>
            </w:r>
          </w:p>
        </w:tc>
        <w:tc>
          <w:tcPr>
            <w:tcW w:w="7710" w:type="dxa"/>
          </w:tcPr>
          <w:p>
            <w:pPr>
              <w:pStyle w:val="TableParagraph"/>
              <w:spacing w:before="45"/>
              <w:ind w:left="83"/>
              <w:rPr>
                <w:sz w:val="16"/>
              </w:rPr>
            </w:pPr>
            <w:r>
              <w:rPr>
                <w:sz w:val="16"/>
              </w:rPr>
              <w:t>Colas.</w:t>
            </w:r>
          </w:p>
        </w:tc>
      </w:tr>
      <w:tr>
        <w:trPr>
          <w:trHeight w:val="464" w:hRule="atLeast"/>
        </w:trPr>
        <w:tc>
          <w:tcPr>
            <w:tcW w:w="1335" w:type="dxa"/>
          </w:tcPr>
          <w:p>
            <w:pPr>
              <w:pStyle w:val="TableParagraph"/>
              <w:spacing w:before="45"/>
              <w:ind w:right="251"/>
              <w:jc w:val="right"/>
              <w:rPr>
                <w:sz w:val="16"/>
              </w:rPr>
            </w:pPr>
            <w:r>
              <w:rPr>
                <w:sz w:val="16"/>
              </w:rPr>
              <w:t>4012.11.01</w:t>
            </w:r>
          </w:p>
        </w:tc>
        <w:tc>
          <w:tcPr>
            <w:tcW w:w="7710" w:type="dxa"/>
          </w:tcPr>
          <w:p>
            <w:pPr>
              <w:pStyle w:val="TableParagraph"/>
              <w:spacing w:line="235" w:lineRule="auto" w:before="48"/>
              <w:ind w:left="83" w:right="59"/>
              <w:rPr>
                <w:sz w:val="16"/>
              </w:rPr>
            </w:pPr>
            <w:r>
              <w:rPr>
                <w:sz w:val="16"/>
              </w:rPr>
              <w:t>De los tipos utilizados en automóviles de turismo (incluidos los del tipo familiar ("break" o "station wagon") y los de carreras).</w:t>
            </w:r>
          </w:p>
        </w:tc>
      </w:tr>
      <w:tr>
        <w:trPr>
          <w:trHeight w:val="284" w:hRule="atLeast"/>
        </w:trPr>
        <w:tc>
          <w:tcPr>
            <w:tcW w:w="1335" w:type="dxa"/>
          </w:tcPr>
          <w:p>
            <w:pPr>
              <w:pStyle w:val="TableParagraph"/>
              <w:spacing w:before="45"/>
              <w:ind w:right="245"/>
              <w:jc w:val="right"/>
              <w:rPr>
                <w:sz w:val="16"/>
              </w:rPr>
            </w:pPr>
            <w:r>
              <w:rPr>
                <w:sz w:val="16"/>
              </w:rPr>
              <w:t>4012.12.01</w:t>
            </w:r>
          </w:p>
        </w:tc>
        <w:tc>
          <w:tcPr>
            <w:tcW w:w="7710" w:type="dxa"/>
          </w:tcPr>
          <w:p>
            <w:pPr>
              <w:pStyle w:val="TableParagraph"/>
              <w:spacing w:before="45"/>
              <w:ind w:left="83"/>
              <w:rPr>
                <w:sz w:val="16"/>
              </w:rPr>
            </w:pPr>
            <w:r>
              <w:rPr>
                <w:sz w:val="16"/>
              </w:rPr>
              <w:t>De los tipos utilizados en autobuses o camiones.</w:t>
            </w:r>
          </w:p>
        </w:tc>
      </w:tr>
      <w:tr>
        <w:trPr>
          <w:trHeight w:val="284" w:hRule="atLeast"/>
        </w:trPr>
        <w:tc>
          <w:tcPr>
            <w:tcW w:w="1335" w:type="dxa"/>
          </w:tcPr>
          <w:p>
            <w:pPr>
              <w:pStyle w:val="TableParagraph"/>
              <w:spacing w:before="45"/>
              <w:ind w:right="245"/>
              <w:jc w:val="right"/>
              <w:rPr>
                <w:sz w:val="16"/>
              </w:rPr>
            </w:pPr>
            <w:r>
              <w:rPr>
                <w:sz w:val="16"/>
              </w:rPr>
              <w:t>4012.13.01</w:t>
            </w:r>
          </w:p>
        </w:tc>
        <w:tc>
          <w:tcPr>
            <w:tcW w:w="7710" w:type="dxa"/>
          </w:tcPr>
          <w:p>
            <w:pPr>
              <w:pStyle w:val="TableParagraph"/>
              <w:spacing w:before="45"/>
              <w:ind w:left="83"/>
              <w:rPr>
                <w:sz w:val="16"/>
              </w:rPr>
            </w:pPr>
            <w:r>
              <w:rPr>
                <w:sz w:val="16"/>
              </w:rPr>
              <w:t>De los tipos utilizados en aeronaves.</w:t>
            </w:r>
          </w:p>
        </w:tc>
      </w:tr>
      <w:tr>
        <w:trPr>
          <w:trHeight w:val="284" w:hRule="atLeast"/>
        </w:trPr>
        <w:tc>
          <w:tcPr>
            <w:tcW w:w="1335" w:type="dxa"/>
          </w:tcPr>
          <w:p>
            <w:pPr>
              <w:pStyle w:val="TableParagraph"/>
              <w:spacing w:before="45"/>
              <w:ind w:right="245"/>
              <w:jc w:val="right"/>
              <w:rPr>
                <w:sz w:val="16"/>
              </w:rPr>
            </w:pPr>
            <w:r>
              <w:rPr>
                <w:sz w:val="16"/>
              </w:rPr>
              <w:t>4012.19.99</w:t>
            </w:r>
          </w:p>
        </w:tc>
        <w:tc>
          <w:tcPr>
            <w:tcW w:w="7710" w:type="dxa"/>
          </w:tcPr>
          <w:p>
            <w:pPr>
              <w:pStyle w:val="TableParagraph"/>
              <w:spacing w:before="45"/>
              <w:ind w:left="83"/>
              <w:rPr>
                <w:sz w:val="16"/>
              </w:rPr>
            </w:pPr>
            <w:r>
              <w:rPr>
                <w:sz w:val="16"/>
              </w:rPr>
              <w:t>Los demás.</w:t>
            </w:r>
          </w:p>
        </w:tc>
      </w:tr>
      <w:tr>
        <w:trPr>
          <w:trHeight w:val="464" w:hRule="atLeast"/>
        </w:trPr>
        <w:tc>
          <w:tcPr>
            <w:tcW w:w="1335" w:type="dxa"/>
          </w:tcPr>
          <w:p>
            <w:pPr>
              <w:pStyle w:val="TableParagraph"/>
              <w:spacing w:before="45"/>
              <w:ind w:right="245"/>
              <w:jc w:val="right"/>
              <w:rPr>
                <w:sz w:val="16"/>
              </w:rPr>
            </w:pPr>
            <w:r>
              <w:rPr>
                <w:sz w:val="16"/>
              </w:rPr>
              <w:t>4012.20.01</w:t>
            </w:r>
          </w:p>
        </w:tc>
        <w:tc>
          <w:tcPr>
            <w:tcW w:w="7710" w:type="dxa"/>
          </w:tcPr>
          <w:p>
            <w:pPr>
              <w:pStyle w:val="TableParagraph"/>
              <w:spacing w:line="235" w:lineRule="auto" w:before="48"/>
              <w:ind w:left="83"/>
              <w:rPr>
                <w:sz w:val="16"/>
              </w:rPr>
            </w:pPr>
            <w:r>
              <w:rPr>
                <w:sz w:val="16"/>
              </w:rPr>
              <w:t>De los tipos utilizados en vehículos para el transporte en carretera de pasajeros o mercancía, incluyendo tractores, o en vehículos de la partida 87.05.</w:t>
            </w:r>
          </w:p>
        </w:tc>
      </w:tr>
      <w:tr>
        <w:trPr>
          <w:trHeight w:val="284" w:hRule="atLeast"/>
        </w:trPr>
        <w:tc>
          <w:tcPr>
            <w:tcW w:w="1335" w:type="dxa"/>
          </w:tcPr>
          <w:p>
            <w:pPr>
              <w:pStyle w:val="TableParagraph"/>
              <w:spacing w:before="45"/>
              <w:ind w:right="245"/>
              <w:jc w:val="right"/>
              <w:rPr>
                <w:sz w:val="16"/>
              </w:rPr>
            </w:pPr>
            <w:r>
              <w:rPr>
                <w:sz w:val="16"/>
              </w:rPr>
              <w:t>4012.20.99</w:t>
            </w:r>
          </w:p>
        </w:tc>
        <w:tc>
          <w:tcPr>
            <w:tcW w:w="7710" w:type="dxa"/>
          </w:tcPr>
          <w:p>
            <w:pPr>
              <w:pStyle w:val="TableParagraph"/>
              <w:spacing w:before="45"/>
              <w:ind w:left="83"/>
              <w:rPr>
                <w:sz w:val="16"/>
              </w:rPr>
            </w:pPr>
            <w:r>
              <w:rPr>
                <w:sz w:val="16"/>
              </w:rPr>
              <w:t>Los demás.</w:t>
            </w:r>
          </w:p>
        </w:tc>
      </w:tr>
      <w:tr>
        <w:trPr>
          <w:trHeight w:val="284" w:hRule="atLeast"/>
        </w:trPr>
        <w:tc>
          <w:tcPr>
            <w:tcW w:w="1335" w:type="dxa"/>
          </w:tcPr>
          <w:p>
            <w:pPr>
              <w:pStyle w:val="TableParagraph"/>
              <w:spacing w:before="45"/>
              <w:ind w:right="245"/>
              <w:jc w:val="right"/>
              <w:rPr>
                <w:sz w:val="16"/>
              </w:rPr>
            </w:pPr>
            <w:r>
              <w:rPr>
                <w:sz w:val="16"/>
              </w:rPr>
              <w:t>5201.00.03</w:t>
            </w:r>
          </w:p>
        </w:tc>
        <w:tc>
          <w:tcPr>
            <w:tcW w:w="7710" w:type="dxa"/>
          </w:tcPr>
          <w:p>
            <w:pPr>
              <w:pStyle w:val="TableParagraph"/>
              <w:spacing w:before="45"/>
              <w:ind w:left="83"/>
              <w:rPr>
                <w:sz w:val="16"/>
              </w:rPr>
            </w:pPr>
            <w:r>
              <w:rPr>
                <w:sz w:val="16"/>
              </w:rPr>
              <w:t>Algodón sin cardar ni peinar.</w:t>
            </w:r>
          </w:p>
        </w:tc>
      </w:tr>
      <w:tr>
        <w:trPr>
          <w:trHeight w:val="284" w:hRule="atLeast"/>
        </w:trPr>
        <w:tc>
          <w:tcPr>
            <w:tcW w:w="1335" w:type="dxa"/>
          </w:tcPr>
          <w:p>
            <w:pPr>
              <w:pStyle w:val="TableParagraph"/>
              <w:spacing w:before="45"/>
              <w:ind w:right="245"/>
              <w:jc w:val="right"/>
              <w:rPr>
                <w:sz w:val="16"/>
              </w:rPr>
            </w:pPr>
            <w:r>
              <w:rPr>
                <w:sz w:val="16"/>
              </w:rPr>
              <w:t>5202.10.01</w:t>
            </w:r>
          </w:p>
        </w:tc>
        <w:tc>
          <w:tcPr>
            <w:tcW w:w="7710" w:type="dxa"/>
          </w:tcPr>
          <w:p>
            <w:pPr>
              <w:pStyle w:val="TableParagraph"/>
              <w:spacing w:before="45"/>
              <w:ind w:left="83"/>
              <w:rPr>
                <w:sz w:val="16"/>
              </w:rPr>
            </w:pPr>
            <w:r>
              <w:rPr>
                <w:sz w:val="16"/>
              </w:rPr>
              <w:t>Desperdicios de hilados.</w:t>
            </w:r>
          </w:p>
        </w:tc>
      </w:tr>
      <w:tr>
        <w:trPr>
          <w:trHeight w:val="284" w:hRule="atLeast"/>
        </w:trPr>
        <w:tc>
          <w:tcPr>
            <w:tcW w:w="1335" w:type="dxa"/>
          </w:tcPr>
          <w:p>
            <w:pPr>
              <w:pStyle w:val="TableParagraph"/>
              <w:spacing w:before="45"/>
              <w:ind w:right="245"/>
              <w:jc w:val="right"/>
              <w:rPr>
                <w:sz w:val="16"/>
              </w:rPr>
            </w:pPr>
            <w:r>
              <w:rPr>
                <w:sz w:val="16"/>
              </w:rPr>
              <w:t>5202.91.01</w:t>
            </w:r>
          </w:p>
        </w:tc>
        <w:tc>
          <w:tcPr>
            <w:tcW w:w="7710" w:type="dxa"/>
          </w:tcPr>
          <w:p>
            <w:pPr>
              <w:pStyle w:val="TableParagraph"/>
              <w:spacing w:before="45"/>
              <w:ind w:left="83"/>
              <w:rPr>
                <w:sz w:val="16"/>
              </w:rPr>
            </w:pPr>
            <w:r>
              <w:rPr>
                <w:sz w:val="16"/>
              </w:rPr>
              <w:t>Hilachas.</w:t>
            </w:r>
          </w:p>
        </w:tc>
      </w:tr>
      <w:tr>
        <w:trPr>
          <w:trHeight w:val="284" w:hRule="atLeast"/>
        </w:trPr>
        <w:tc>
          <w:tcPr>
            <w:tcW w:w="1335" w:type="dxa"/>
          </w:tcPr>
          <w:p>
            <w:pPr>
              <w:pStyle w:val="TableParagraph"/>
              <w:spacing w:before="45"/>
              <w:ind w:right="245"/>
              <w:jc w:val="right"/>
              <w:rPr>
                <w:sz w:val="16"/>
              </w:rPr>
            </w:pPr>
            <w:r>
              <w:rPr>
                <w:sz w:val="16"/>
              </w:rPr>
              <w:t>5202.99.99</w:t>
            </w:r>
          </w:p>
        </w:tc>
        <w:tc>
          <w:tcPr>
            <w:tcW w:w="7710" w:type="dxa"/>
          </w:tcPr>
          <w:p>
            <w:pPr>
              <w:pStyle w:val="TableParagraph"/>
              <w:spacing w:before="45"/>
              <w:ind w:left="83"/>
              <w:rPr>
                <w:sz w:val="16"/>
              </w:rPr>
            </w:pPr>
            <w:r>
              <w:rPr>
                <w:sz w:val="16"/>
              </w:rPr>
              <w:t>Los demás.</w:t>
            </w:r>
          </w:p>
        </w:tc>
      </w:tr>
      <w:tr>
        <w:trPr>
          <w:trHeight w:val="284" w:hRule="atLeast"/>
        </w:trPr>
        <w:tc>
          <w:tcPr>
            <w:tcW w:w="1335" w:type="dxa"/>
          </w:tcPr>
          <w:p>
            <w:pPr>
              <w:pStyle w:val="TableParagraph"/>
              <w:spacing w:before="45"/>
              <w:ind w:right="245"/>
              <w:jc w:val="right"/>
              <w:rPr>
                <w:sz w:val="16"/>
              </w:rPr>
            </w:pPr>
            <w:r>
              <w:rPr>
                <w:sz w:val="16"/>
              </w:rPr>
              <w:t>5203.00.01</w:t>
            </w:r>
          </w:p>
        </w:tc>
        <w:tc>
          <w:tcPr>
            <w:tcW w:w="7710" w:type="dxa"/>
          </w:tcPr>
          <w:p>
            <w:pPr>
              <w:pStyle w:val="TableParagraph"/>
              <w:spacing w:before="45"/>
              <w:ind w:left="83"/>
              <w:rPr>
                <w:sz w:val="16"/>
              </w:rPr>
            </w:pPr>
            <w:r>
              <w:rPr>
                <w:sz w:val="16"/>
              </w:rPr>
              <w:t>Algodón cardado o peinado.</w:t>
            </w:r>
          </w:p>
        </w:tc>
      </w:tr>
      <w:tr>
        <w:trPr>
          <w:trHeight w:val="284" w:hRule="atLeast"/>
        </w:trPr>
        <w:tc>
          <w:tcPr>
            <w:tcW w:w="1335" w:type="dxa"/>
          </w:tcPr>
          <w:p>
            <w:pPr>
              <w:pStyle w:val="TableParagraph"/>
              <w:spacing w:before="45"/>
              <w:ind w:right="245"/>
              <w:jc w:val="right"/>
              <w:rPr>
                <w:sz w:val="16"/>
              </w:rPr>
            </w:pPr>
            <w:r>
              <w:rPr>
                <w:sz w:val="16"/>
              </w:rPr>
              <w:t>5303.10.01</w:t>
            </w:r>
          </w:p>
        </w:tc>
        <w:tc>
          <w:tcPr>
            <w:tcW w:w="7710" w:type="dxa"/>
          </w:tcPr>
          <w:p>
            <w:pPr>
              <w:pStyle w:val="TableParagraph"/>
              <w:spacing w:before="45"/>
              <w:ind w:left="83"/>
              <w:rPr>
                <w:sz w:val="16"/>
              </w:rPr>
            </w:pPr>
            <w:r>
              <w:rPr>
                <w:sz w:val="16"/>
              </w:rPr>
              <w:t>Yute y demás fibras textiles del líber, en bruto o enriados.</w:t>
            </w:r>
          </w:p>
        </w:tc>
      </w:tr>
      <w:tr>
        <w:trPr>
          <w:trHeight w:val="284" w:hRule="atLeast"/>
        </w:trPr>
        <w:tc>
          <w:tcPr>
            <w:tcW w:w="1335" w:type="dxa"/>
          </w:tcPr>
          <w:p>
            <w:pPr>
              <w:pStyle w:val="TableParagraph"/>
              <w:spacing w:before="45"/>
              <w:ind w:right="245"/>
              <w:jc w:val="right"/>
              <w:rPr>
                <w:sz w:val="16"/>
              </w:rPr>
            </w:pPr>
            <w:r>
              <w:rPr>
                <w:sz w:val="16"/>
              </w:rPr>
              <w:t>5303.90.99</w:t>
            </w:r>
          </w:p>
        </w:tc>
        <w:tc>
          <w:tcPr>
            <w:tcW w:w="7710" w:type="dxa"/>
          </w:tcPr>
          <w:p>
            <w:pPr>
              <w:pStyle w:val="TableParagraph"/>
              <w:spacing w:before="45"/>
              <w:ind w:left="83"/>
              <w:rPr>
                <w:sz w:val="16"/>
              </w:rPr>
            </w:pPr>
            <w:r>
              <w:rPr>
                <w:sz w:val="16"/>
              </w:rPr>
              <w:t>Los demás.</w:t>
            </w:r>
          </w:p>
        </w:tc>
      </w:tr>
    </w:tbl>
    <w:p>
      <w:pPr>
        <w:pStyle w:val="BodyText"/>
        <w:rPr>
          <w:rFonts w:ascii="Times New Roman"/>
          <w:sz w:val="20"/>
        </w:rPr>
      </w:pPr>
    </w:p>
    <w:p>
      <w:pPr>
        <w:pStyle w:val="BodyText"/>
        <w:spacing w:before="5"/>
        <w:rPr>
          <w:rFonts w:ascii="Times New Roman"/>
          <w:sz w:val="20"/>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35"/>
        <w:gridCol w:w="7710"/>
      </w:tblGrid>
      <w:tr>
        <w:trPr>
          <w:trHeight w:val="674" w:hRule="atLeast"/>
        </w:trPr>
        <w:tc>
          <w:tcPr>
            <w:tcW w:w="1335" w:type="dxa"/>
          </w:tcPr>
          <w:p>
            <w:pPr>
              <w:pStyle w:val="TableParagraph"/>
              <w:ind w:right="245"/>
              <w:jc w:val="right"/>
              <w:rPr>
                <w:sz w:val="16"/>
              </w:rPr>
            </w:pPr>
            <w:r>
              <w:rPr>
                <w:sz w:val="16"/>
              </w:rPr>
              <w:t>5305.00.08</w:t>
            </w:r>
          </w:p>
        </w:tc>
        <w:tc>
          <w:tcPr>
            <w:tcW w:w="7710" w:type="dxa"/>
          </w:tcPr>
          <w:p>
            <w:pPr>
              <w:pStyle w:val="TableParagraph"/>
              <w:spacing w:line="235" w:lineRule="auto" w:before="63"/>
              <w:ind w:left="83" w:right="57"/>
              <w:jc w:val="both"/>
              <w:rPr>
                <w:sz w:val="16"/>
              </w:rPr>
            </w:pPr>
            <w:r>
              <w:rPr>
                <w:sz w:val="16"/>
              </w:rPr>
              <w:t>Coco, abacá (cáñamo de Manila (Musa textilis Nee)), ramio y demás fibras textiles vegetales no expresadas ni comprendidas en otra parte, en bruto o trabajadas, pero sin hilar; estopas y desperdicios de estas fibras (incluidos los desperdicios de hilados y las hilachas).</w:t>
            </w:r>
          </w:p>
        </w:tc>
      </w:tr>
      <w:tr>
        <w:trPr>
          <w:trHeight w:val="284" w:hRule="atLeast"/>
        </w:trPr>
        <w:tc>
          <w:tcPr>
            <w:tcW w:w="1335" w:type="dxa"/>
          </w:tcPr>
          <w:p>
            <w:pPr>
              <w:pStyle w:val="TableParagraph"/>
              <w:ind w:right="245"/>
              <w:jc w:val="right"/>
              <w:rPr>
                <w:sz w:val="16"/>
              </w:rPr>
            </w:pPr>
            <w:r>
              <w:rPr>
                <w:sz w:val="16"/>
              </w:rPr>
              <w:t>8701.20.02</w:t>
            </w:r>
          </w:p>
        </w:tc>
        <w:tc>
          <w:tcPr>
            <w:tcW w:w="7710" w:type="dxa"/>
          </w:tcPr>
          <w:p>
            <w:pPr>
              <w:pStyle w:val="TableParagraph"/>
              <w:ind w:left="83"/>
              <w:rPr>
                <w:sz w:val="16"/>
              </w:rPr>
            </w:pPr>
            <w:r>
              <w:rPr>
                <w:sz w:val="16"/>
              </w:rPr>
              <w:t>Usados.</w:t>
            </w:r>
          </w:p>
        </w:tc>
      </w:tr>
      <w:tr>
        <w:trPr>
          <w:trHeight w:val="284" w:hRule="atLeast"/>
        </w:trPr>
        <w:tc>
          <w:tcPr>
            <w:tcW w:w="1335" w:type="dxa"/>
          </w:tcPr>
          <w:p>
            <w:pPr>
              <w:pStyle w:val="TableParagraph"/>
              <w:ind w:right="245"/>
              <w:jc w:val="right"/>
              <w:rPr>
                <w:sz w:val="16"/>
              </w:rPr>
            </w:pPr>
            <w:r>
              <w:rPr>
                <w:sz w:val="16"/>
              </w:rPr>
              <w:t>8702.10.05</w:t>
            </w:r>
          </w:p>
        </w:tc>
        <w:tc>
          <w:tcPr>
            <w:tcW w:w="7710" w:type="dxa"/>
          </w:tcPr>
          <w:p>
            <w:pPr>
              <w:pStyle w:val="TableParagraph"/>
              <w:ind w:left="83"/>
              <w:rPr>
                <w:sz w:val="16"/>
              </w:rPr>
            </w:pPr>
            <w:r>
              <w:rPr>
                <w:sz w:val="16"/>
              </w:rPr>
              <w:t>Usados.</w:t>
            </w:r>
          </w:p>
        </w:tc>
      </w:tr>
      <w:tr>
        <w:trPr>
          <w:trHeight w:val="284" w:hRule="atLeast"/>
        </w:trPr>
        <w:tc>
          <w:tcPr>
            <w:tcW w:w="1335" w:type="dxa"/>
          </w:tcPr>
          <w:p>
            <w:pPr>
              <w:pStyle w:val="TableParagraph"/>
              <w:ind w:right="245"/>
              <w:jc w:val="right"/>
              <w:rPr>
                <w:sz w:val="16"/>
              </w:rPr>
            </w:pPr>
            <w:r>
              <w:rPr>
                <w:sz w:val="16"/>
              </w:rPr>
              <w:t>8702.20.05</w:t>
            </w:r>
          </w:p>
        </w:tc>
        <w:tc>
          <w:tcPr>
            <w:tcW w:w="7710" w:type="dxa"/>
          </w:tcPr>
          <w:p>
            <w:pPr>
              <w:pStyle w:val="TableParagraph"/>
              <w:ind w:left="83"/>
              <w:rPr>
                <w:sz w:val="16"/>
              </w:rPr>
            </w:pPr>
            <w:r>
              <w:rPr>
                <w:sz w:val="16"/>
              </w:rPr>
              <w:t>Usados.</w:t>
            </w:r>
          </w:p>
        </w:tc>
      </w:tr>
      <w:tr>
        <w:trPr>
          <w:trHeight w:val="284" w:hRule="atLeast"/>
        </w:trPr>
        <w:tc>
          <w:tcPr>
            <w:tcW w:w="1335" w:type="dxa"/>
          </w:tcPr>
          <w:p>
            <w:pPr>
              <w:pStyle w:val="TableParagraph"/>
              <w:ind w:right="245"/>
              <w:jc w:val="right"/>
              <w:rPr>
                <w:sz w:val="16"/>
              </w:rPr>
            </w:pPr>
            <w:r>
              <w:rPr>
                <w:sz w:val="16"/>
              </w:rPr>
              <w:t>8702.30.05</w:t>
            </w:r>
          </w:p>
        </w:tc>
        <w:tc>
          <w:tcPr>
            <w:tcW w:w="7710" w:type="dxa"/>
          </w:tcPr>
          <w:p>
            <w:pPr>
              <w:pStyle w:val="TableParagraph"/>
              <w:ind w:left="83"/>
              <w:rPr>
                <w:sz w:val="16"/>
              </w:rPr>
            </w:pPr>
            <w:r>
              <w:rPr>
                <w:sz w:val="16"/>
              </w:rPr>
              <w:t>Usados.</w:t>
            </w:r>
          </w:p>
        </w:tc>
      </w:tr>
      <w:tr>
        <w:trPr>
          <w:trHeight w:val="284" w:hRule="atLeast"/>
        </w:trPr>
        <w:tc>
          <w:tcPr>
            <w:tcW w:w="1335" w:type="dxa"/>
          </w:tcPr>
          <w:p>
            <w:pPr>
              <w:pStyle w:val="TableParagraph"/>
              <w:ind w:right="245"/>
              <w:jc w:val="right"/>
              <w:rPr>
                <w:sz w:val="16"/>
              </w:rPr>
            </w:pPr>
            <w:r>
              <w:rPr>
                <w:sz w:val="16"/>
              </w:rPr>
              <w:t>8702.40.06</w:t>
            </w:r>
          </w:p>
        </w:tc>
        <w:tc>
          <w:tcPr>
            <w:tcW w:w="7710" w:type="dxa"/>
          </w:tcPr>
          <w:p>
            <w:pPr>
              <w:pStyle w:val="TableParagraph"/>
              <w:ind w:left="83"/>
              <w:rPr>
                <w:sz w:val="16"/>
              </w:rPr>
            </w:pPr>
            <w:r>
              <w:rPr>
                <w:sz w:val="16"/>
              </w:rPr>
              <w:t>Usados.</w:t>
            </w:r>
          </w:p>
        </w:tc>
      </w:tr>
      <w:tr>
        <w:trPr>
          <w:trHeight w:val="284" w:hRule="atLeast"/>
        </w:trPr>
        <w:tc>
          <w:tcPr>
            <w:tcW w:w="1335" w:type="dxa"/>
          </w:tcPr>
          <w:p>
            <w:pPr>
              <w:pStyle w:val="TableParagraph"/>
              <w:ind w:right="245"/>
              <w:jc w:val="right"/>
              <w:rPr>
                <w:sz w:val="16"/>
              </w:rPr>
            </w:pPr>
            <w:r>
              <w:rPr>
                <w:sz w:val="16"/>
              </w:rPr>
              <w:t>8702.90.06</w:t>
            </w:r>
          </w:p>
        </w:tc>
        <w:tc>
          <w:tcPr>
            <w:tcW w:w="7710" w:type="dxa"/>
          </w:tcPr>
          <w:p>
            <w:pPr>
              <w:pStyle w:val="TableParagraph"/>
              <w:ind w:left="83"/>
              <w:rPr>
                <w:sz w:val="16"/>
              </w:rPr>
            </w:pPr>
            <w:r>
              <w:rPr>
                <w:sz w:val="16"/>
              </w:rPr>
              <w:t>Usados, excepto lo comprendido en la fracción arancelaria 8702.90.01.</w:t>
            </w:r>
          </w:p>
        </w:tc>
      </w:tr>
      <w:tr>
        <w:trPr>
          <w:trHeight w:val="284" w:hRule="atLeast"/>
        </w:trPr>
        <w:tc>
          <w:tcPr>
            <w:tcW w:w="1335" w:type="dxa"/>
          </w:tcPr>
          <w:p>
            <w:pPr>
              <w:pStyle w:val="TableParagraph"/>
              <w:ind w:right="245"/>
              <w:jc w:val="right"/>
              <w:rPr>
                <w:sz w:val="16"/>
              </w:rPr>
            </w:pPr>
            <w:r>
              <w:rPr>
                <w:sz w:val="16"/>
              </w:rPr>
              <w:t>8703.21.02</w:t>
            </w:r>
          </w:p>
        </w:tc>
        <w:tc>
          <w:tcPr>
            <w:tcW w:w="7710" w:type="dxa"/>
          </w:tcPr>
          <w:p>
            <w:pPr>
              <w:pStyle w:val="TableParagraph"/>
              <w:ind w:left="83"/>
              <w:rPr>
                <w:sz w:val="16"/>
              </w:rPr>
            </w:pPr>
            <w:r>
              <w:rPr>
                <w:sz w:val="16"/>
              </w:rPr>
              <w:t>Usados, excepto lo comprendido en la fracción arancelaria 8703.21.01.</w:t>
            </w:r>
          </w:p>
        </w:tc>
      </w:tr>
      <w:tr>
        <w:trPr>
          <w:trHeight w:val="284" w:hRule="atLeast"/>
        </w:trPr>
        <w:tc>
          <w:tcPr>
            <w:tcW w:w="1335" w:type="dxa"/>
          </w:tcPr>
          <w:p>
            <w:pPr>
              <w:pStyle w:val="TableParagraph"/>
              <w:ind w:right="245"/>
              <w:jc w:val="right"/>
              <w:rPr>
                <w:sz w:val="16"/>
              </w:rPr>
            </w:pPr>
            <w:r>
              <w:rPr>
                <w:sz w:val="16"/>
              </w:rPr>
              <w:t>8703.22.02</w:t>
            </w:r>
          </w:p>
        </w:tc>
        <w:tc>
          <w:tcPr>
            <w:tcW w:w="7710" w:type="dxa"/>
          </w:tcPr>
          <w:p>
            <w:pPr>
              <w:pStyle w:val="TableParagraph"/>
              <w:ind w:left="83"/>
              <w:rPr>
                <w:sz w:val="16"/>
              </w:rPr>
            </w:pPr>
            <w:r>
              <w:rPr>
                <w:sz w:val="16"/>
              </w:rPr>
              <w:t>Usados.</w:t>
            </w:r>
          </w:p>
        </w:tc>
      </w:tr>
      <w:tr>
        <w:trPr>
          <w:trHeight w:val="284" w:hRule="atLeast"/>
        </w:trPr>
        <w:tc>
          <w:tcPr>
            <w:tcW w:w="1335" w:type="dxa"/>
          </w:tcPr>
          <w:p>
            <w:pPr>
              <w:pStyle w:val="TableParagraph"/>
              <w:ind w:right="245"/>
              <w:jc w:val="right"/>
              <w:rPr>
                <w:sz w:val="16"/>
              </w:rPr>
            </w:pPr>
            <w:r>
              <w:rPr>
                <w:sz w:val="16"/>
              </w:rPr>
              <w:t>8703.23.02</w:t>
            </w:r>
          </w:p>
        </w:tc>
        <w:tc>
          <w:tcPr>
            <w:tcW w:w="7710" w:type="dxa"/>
          </w:tcPr>
          <w:p>
            <w:pPr>
              <w:pStyle w:val="TableParagraph"/>
              <w:ind w:left="83"/>
              <w:rPr>
                <w:sz w:val="16"/>
              </w:rPr>
            </w:pPr>
            <w:r>
              <w:rPr>
                <w:sz w:val="16"/>
              </w:rPr>
              <w:t>Usados.</w:t>
            </w:r>
          </w:p>
        </w:tc>
      </w:tr>
      <w:tr>
        <w:trPr>
          <w:trHeight w:val="284" w:hRule="atLeast"/>
        </w:trPr>
        <w:tc>
          <w:tcPr>
            <w:tcW w:w="1335" w:type="dxa"/>
          </w:tcPr>
          <w:p>
            <w:pPr>
              <w:pStyle w:val="TableParagraph"/>
              <w:ind w:right="245"/>
              <w:jc w:val="right"/>
              <w:rPr>
                <w:sz w:val="16"/>
              </w:rPr>
            </w:pPr>
            <w:r>
              <w:rPr>
                <w:sz w:val="16"/>
              </w:rPr>
              <w:t>8703.24.02</w:t>
            </w:r>
          </w:p>
        </w:tc>
        <w:tc>
          <w:tcPr>
            <w:tcW w:w="7710" w:type="dxa"/>
          </w:tcPr>
          <w:p>
            <w:pPr>
              <w:pStyle w:val="TableParagraph"/>
              <w:ind w:left="83"/>
              <w:rPr>
                <w:sz w:val="16"/>
              </w:rPr>
            </w:pPr>
            <w:r>
              <w:rPr>
                <w:sz w:val="16"/>
              </w:rPr>
              <w:t>Usados.</w:t>
            </w:r>
          </w:p>
        </w:tc>
      </w:tr>
      <w:tr>
        <w:trPr>
          <w:trHeight w:val="284" w:hRule="atLeast"/>
        </w:trPr>
        <w:tc>
          <w:tcPr>
            <w:tcW w:w="1335" w:type="dxa"/>
            <w:tcBorders>
              <w:bottom w:val="single" w:sz="12" w:space="0" w:color="000000"/>
            </w:tcBorders>
          </w:tcPr>
          <w:p>
            <w:pPr>
              <w:pStyle w:val="TableParagraph"/>
              <w:ind w:right="245"/>
              <w:jc w:val="right"/>
              <w:rPr>
                <w:sz w:val="16"/>
              </w:rPr>
            </w:pPr>
            <w:r>
              <w:rPr>
                <w:sz w:val="16"/>
              </w:rPr>
              <w:t>8703.31.02</w:t>
            </w:r>
          </w:p>
        </w:tc>
        <w:tc>
          <w:tcPr>
            <w:tcW w:w="7710" w:type="dxa"/>
            <w:tcBorders>
              <w:bottom w:val="single" w:sz="12" w:space="0" w:color="000000"/>
            </w:tcBorders>
          </w:tcPr>
          <w:p>
            <w:pPr>
              <w:pStyle w:val="TableParagraph"/>
              <w:ind w:left="83"/>
              <w:rPr>
                <w:sz w:val="16"/>
              </w:rPr>
            </w:pPr>
            <w:r>
              <w:rPr>
                <w:sz w:val="16"/>
              </w:rPr>
              <w:t>Usados.</w:t>
            </w:r>
          </w:p>
        </w:tc>
      </w:tr>
      <w:tr>
        <w:trPr>
          <w:trHeight w:val="284" w:hRule="atLeast"/>
        </w:trPr>
        <w:tc>
          <w:tcPr>
            <w:tcW w:w="1335" w:type="dxa"/>
            <w:tcBorders>
              <w:top w:val="single" w:sz="12" w:space="0" w:color="000000"/>
            </w:tcBorders>
          </w:tcPr>
          <w:p>
            <w:pPr>
              <w:pStyle w:val="TableParagraph"/>
              <w:ind w:right="245"/>
              <w:jc w:val="right"/>
              <w:rPr>
                <w:sz w:val="16"/>
              </w:rPr>
            </w:pPr>
            <w:r>
              <w:rPr>
                <w:sz w:val="16"/>
              </w:rPr>
              <w:t>8703.32.02</w:t>
            </w:r>
          </w:p>
        </w:tc>
        <w:tc>
          <w:tcPr>
            <w:tcW w:w="7710" w:type="dxa"/>
            <w:tcBorders>
              <w:top w:val="single" w:sz="12" w:space="0" w:color="000000"/>
            </w:tcBorders>
          </w:tcPr>
          <w:p>
            <w:pPr>
              <w:pStyle w:val="TableParagraph"/>
              <w:ind w:left="83"/>
              <w:rPr>
                <w:sz w:val="16"/>
              </w:rPr>
            </w:pPr>
            <w:r>
              <w:rPr>
                <w:sz w:val="16"/>
              </w:rPr>
              <w:t>Usados.</w:t>
            </w:r>
          </w:p>
        </w:tc>
      </w:tr>
      <w:tr>
        <w:trPr>
          <w:trHeight w:val="284" w:hRule="atLeast"/>
        </w:trPr>
        <w:tc>
          <w:tcPr>
            <w:tcW w:w="1335" w:type="dxa"/>
          </w:tcPr>
          <w:p>
            <w:pPr>
              <w:pStyle w:val="TableParagraph"/>
              <w:ind w:right="245"/>
              <w:jc w:val="right"/>
              <w:rPr>
                <w:sz w:val="16"/>
              </w:rPr>
            </w:pPr>
            <w:r>
              <w:rPr>
                <w:sz w:val="16"/>
              </w:rPr>
              <w:t>8703.33.02</w:t>
            </w:r>
          </w:p>
        </w:tc>
        <w:tc>
          <w:tcPr>
            <w:tcW w:w="7710" w:type="dxa"/>
          </w:tcPr>
          <w:p>
            <w:pPr>
              <w:pStyle w:val="TableParagraph"/>
              <w:ind w:left="83"/>
              <w:rPr>
                <w:sz w:val="16"/>
              </w:rPr>
            </w:pPr>
            <w:r>
              <w:rPr>
                <w:sz w:val="16"/>
              </w:rPr>
              <w:t>Usados.</w:t>
            </w:r>
          </w:p>
        </w:tc>
      </w:tr>
      <w:tr>
        <w:trPr>
          <w:trHeight w:val="284" w:hRule="atLeast"/>
        </w:trPr>
        <w:tc>
          <w:tcPr>
            <w:tcW w:w="1335" w:type="dxa"/>
          </w:tcPr>
          <w:p>
            <w:pPr>
              <w:pStyle w:val="TableParagraph"/>
              <w:ind w:right="245"/>
              <w:jc w:val="right"/>
              <w:rPr>
                <w:sz w:val="16"/>
              </w:rPr>
            </w:pPr>
            <w:r>
              <w:rPr>
                <w:sz w:val="16"/>
              </w:rPr>
              <w:t>8703.40.02</w:t>
            </w:r>
          </w:p>
        </w:tc>
        <w:tc>
          <w:tcPr>
            <w:tcW w:w="7710" w:type="dxa"/>
          </w:tcPr>
          <w:p>
            <w:pPr>
              <w:pStyle w:val="TableParagraph"/>
              <w:ind w:left="83"/>
              <w:rPr>
                <w:sz w:val="16"/>
              </w:rPr>
            </w:pPr>
            <w:r>
              <w:rPr>
                <w:sz w:val="16"/>
              </w:rPr>
              <w:t>Usados, excepto lo comprendido en la fracción arancelaria 8703.40.03.</w:t>
            </w:r>
          </w:p>
        </w:tc>
      </w:tr>
      <w:tr>
        <w:trPr>
          <w:trHeight w:val="284" w:hRule="atLeast"/>
        </w:trPr>
        <w:tc>
          <w:tcPr>
            <w:tcW w:w="1335" w:type="dxa"/>
          </w:tcPr>
          <w:p>
            <w:pPr>
              <w:pStyle w:val="TableParagraph"/>
              <w:ind w:right="245"/>
              <w:jc w:val="right"/>
              <w:rPr>
                <w:sz w:val="16"/>
              </w:rPr>
            </w:pPr>
            <w:r>
              <w:rPr>
                <w:sz w:val="16"/>
              </w:rPr>
              <w:t>8703.50.02</w:t>
            </w:r>
          </w:p>
        </w:tc>
        <w:tc>
          <w:tcPr>
            <w:tcW w:w="7710" w:type="dxa"/>
          </w:tcPr>
          <w:p>
            <w:pPr>
              <w:pStyle w:val="TableParagraph"/>
              <w:ind w:left="83"/>
              <w:rPr>
                <w:sz w:val="16"/>
              </w:rPr>
            </w:pPr>
            <w:r>
              <w:rPr>
                <w:sz w:val="16"/>
              </w:rPr>
              <w:t>Usados.</w:t>
            </w:r>
          </w:p>
        </w:tc>
      </w:tr>
      <w:tr>
        <w:trPr>
          <w:trHeight w:val="284" w:hRule="atLeast"/>
        </w:trPr>
        <w:tc>
          <w:tcPr>
            <w:tcW w:w="1335" w:type="dxa"/>
          </w:tcPr>
          <w:p>
            <w:pPr>
              <w:pStyle w:val="TableParagraph"/>
              <w:ind w:right="245"/>
              <w:jc w:val="right"/>
              <w:rPr>
                <w:sz w:val="16"/>
              </w:rPr>
            </w:pPr>
            <w:r>
              <w:rPr>
                <w:sz w:val="16"/>
              </w:rPr>
              <w:t>8703.60.02</w:t>
            </w:r>
          </w:p>
        </w:tc>
        <w:tc>
          <w:tcPr>
            <w:tcW w:w="7710" w:type="dxa"/>
          </w:tcPr>
          <w:p>
            <w:pPr>
              <w:pStyle w:val="TableParagraph"/>
              <w:ind w:left="83"/>
              <w:rPr>
                <w:sz w:val="16"/>
              </w:rPr>
            </w:pPr>
            <w:r>
              <w:rPr>
                <w:sz w:val="16"/>
              </w:rPr>
              <w:t>Usados, excepto lo comprendido en la fracción arancelaria 8703.60.03.</w:t>
            </w:r>
          </w:p>
        </w:tc>
      </w:tr>
      <w:tr>
        <w:trPr>
          <w:trHeight w:val="284" w:hRule="atLeast"/>
        </w:trPr>
        <w:tc>
          <w:tcPr>
            <w:tcW w:w="1335" w:type="dxa"/>
          </w:tcPr>
          <w:p>
            <w:pPr>
              <w:pStyle w:val="TableParagraph"/>
              <w:ind w:right="245"/>
              <w:jc w:val="right"/>
              <w:rPr>
                <w:sz w:val="16"/>
              </w:rPr>
            </w:pPr>
            <w:r>
              <w:rPr>
                <w:sz w:val="16"/>
              </w:rPr>
              <w:t>8703.70.02</w:t>
            </w:r>
          </w:p>
        </w:tc>
        <w:tc>
          <w:tcPr>
            <w:tcW w:w="7710" w:type="dxa"/>
          </w:tcPr>
          <w:p>
            <w:pPr>
              <w:pStyle w:val="TableParagraph"/>
              <w:ind w:left="83"/>
              <w:rPr>
                <w:sz w:val="16"/>
              </w:rPr>
            </w:pPr>
            <w:r>
              <w:rPr>
                <w:sz w:val="16"/>
              </w:rPr>
              <w:t>Usados.</w:t>
            </w:r>
          </w:p>
        </w:tc>
      </w:tr>
      <w:tr>
        <w:trPr>
          <w:trHeight w:val="284" w:hRule="atLeast"/>
        </w:trPr>
        <w:tc>
          <w:tcPr>
            <w:tcW w:w="1335" w:type="dxa"/>
          </w:tcPr>
          <w:p>
            <w:pPr>
              <w:pStyle w:val="TableParagraph"/>
              <w:ind w:right="245"/>
              <w:jc w:val="right"/>
              <w:rPr>
                <w:sz w:val="16"/>
              </w:rPr>
            </w:pPr>
            <w:r>
              <w:rPr>
                <w:sz w:val="16"/>
              </w:rPr>
              <w:t>8703.90.02</w:t>
            </w:r>
          </w:p>
        </w:tc>
        <w:tc>
          <w:tcPr>
            <w:tcW w:w="7710" w:type="dxa"/>
          </w:tcPr>
          <w:p>
            <w:pPr>
              <w:pStyle w:val="TableParagraph"/>
              <w:ind w:left="83"/>
              <w:rPr>
                <w:sz w:val="16"/>
              </w:rPr>
            </w:pPr>
            <w:r>
              <w:rPr>
                <w:sz w:val="16"/>
              </w:rPr>
              <w:t>Usados.</w:t>
            </w:r>
          </w:p>
        </w:tc>
      </w:tr>
      <w:tr>
        <w:trPr>
          <w:trHeight w:val="284" w:hRule="atLeast"/>
        </w:trPr>
        <w:tc>
          <w:tcPr>
            <w:tcW w:w="1335" w:type="dxa"/>
          </w:tcPr>
          <w:p>
            <w:pPr>
              <w:pStyle w:val="TableParagraph"/>
              <w:ind w:right="245"/>
              <w:jc w:val="right"/>
              <w:rPr>
                <w:sz w:val="16"/>
              </w:rPr>
            </w:pPr>
            <w:r>
              <w:rPr>
                <w:sz w:val="16"/>
              </w:rPr>
              <w:t>8704.21.04</w:t>
            </w:r>
          </w:p>
        </w:tc>
        <w:tc>
          <w:tcPr>
            <w:tcW w:w="7710" w:type="dxa"/>
          </w:tcPr>
          <w:p>
            <w:pPr>
              <w:pStyle w:val="TableParagraph"/>
              <w:ind w:left="83"/>
              <w:rPr>
                <w:sz w:val="16"/>
              </w:rPr>
            </w:pPr>
            <w:r>
              <w:rPr>
                <w:sz w:val="16"/>
              </w:rPr>
              <w:t>Usados, excepto lo comprendido en la fracción arancelaria 8704.21.01.</w:t>
            </w:r>
          </w:p>
        </w:tc>
      </w:tr>
      <w:tr>
        <w:trPr>
          <w:trHeight w:val="284" w:hRule="atLeast"/>
        </w:trPr>
        <w:tc>
          <w:tcPr>
            <w:tcW w:w="1335" w:type="dxa"/>
          </w:tcPr>
          <w:p>
            <w:pPr>
              <w:pStyle w:val="TableParagraph"/>
              <w:ind w:right="245"/>
              <w:jc w:val="right"/>
              <w:rPr>
                <w:sz w:val="16"/>
              </w:rPr>
            </w:pPr>
            <w:r>
              <w:rPr>
                <w:sz w:val="16"/>
              </w:rPr>
              <w:t>8704.22.07</w:t>
            </w:r>
          </w:p>
        </w:tc>
        <w:tc>
          <w:tcPr>
            <w:tcW w:w="7710" w:type="dxa"/>
          </w:tcPr>
          <w:p>
            <w:pPr>
              <w:pStyle w:val="TableParagraph"/>
              <w:ind w:left="83"/>
              <w:rPr>
                <w:sz w:val="16"/>
              </w:rPr>
            </w:pPr>
            <w:r>
              <w:rPr>
                <w:sz w:val="16"/>
              </w:rPr>
              <w:t>Usados, excepto lo comprendido en la fracción arancelaria 8704.22.01.</w:t>
            </w:r>
          </w:p>
        </w:tc>
      </w:tr>
      <w:tr>
        <w:trPr>
          <w:trHeight w:val="284" w:hRule="atLeast"/>
        </w:trPr>
        <w:tc>
          <w:tcPr>
            <w:tcW w:w="1335" w:type="dxa"/>
          </w:tcPr>
          <w:p>
            <w:pPr>
              <w:pStyle w:val="TableParagraph"/>
              <w:ind w:right="245"/>
              <w:jc w:val="right"/>
              <w:rPr>
                <w:sz w:val="16"/>
              </w:rPr>
            </w:pPr>
            <w:r>
              <w:rPr>
                <w:sz w:val="16"/>
              </w:rPr>
              <w:t>8704.23.02</w:t>
            </w:r>
          </w:p>
        </w:tc>
        <w:tc>
          <w:tcPr>
            <w:tcW w:w="7710" w:type="dxa"/>
          </w:tcPr>
          <w:p>
            <w:pPr>
              <w:pStyle w:val="TableParagraph"/>
              <w:ind w:left="83"/>
              <w:rPr>
                <w:sz w:val="16"/>
              </w:rPr>
            </w:pPr>
            <w:r>
              <w:rPr>
                <w:sz w:val="16"/>
              </w:rPr>
              <w:t>Usados, excepto lo comprendido en la fracción arancelaria 8704.23.01.</w:t>
            </w:r>
          </w:p>
        </w:tc>
      </w:tr>
    </w:tbl>
    <w:p>
      <w:pPr>
        <w:spacing w:after="0"/>
        <w:rPr>
          <w:sz w:val="16"/>
        </w:rPr>
        <w:sectPr>
          <w:pgSz w:w="12240" w:h="15840"/>
          <w:pgMar w:header="274" w:footer="280" w:top="480" w:bottom="480" w:left="880" w:right="700"/>
        </w:sectPr>
      </w:pPr>
    </w:p>
    <w:p>
      <w:pPr>
        <w:pStyle w:val="BodyText"/>
        <w:spacing w:before="11"/>
        <w:rPr>
          <w:rFonts w:ascii="Times New Roman"/>
          <w:sz w:val="6"/>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35"/>
        <w:gridCol w:w="7710"/>
      </w:tblGrid>
      <w:tr>
        <w:trPr>
          <w:trHeight w:val="284" w:hRule="atLeast"/>
        </w:trPr>
        <w:tc>
          <w:tcPr>
            <w:tcW w:w="1335" w:type="dxa"/>
            <w:tcBorders>
              <w:top w:val="nil"/>
            </w:tcBorders>
          </w:tcPr>
          <w:p>
            <w:pPr>
              <w:pStyle w:val="TableParagraph"/>
              <w:ind w:right="245"/>
              <w:jc w:val="right"/>
              <w:rPr>
                <w:sz w:val="16"/>
              </w:rPr>
            </w:pPr>
            <w:r>
              <w:rPr>
                <w:sz w:val="16"/>
              </w:rPr>
              <w:t>8704.31.05</w:t>
            </w:r>
          </w:p>
        </w:tc>
        <w:tc>
          <w:tcPr>
            <w:tcW w:w="7710" w:type="dxa"/>
            <w:tcBorders>
              <w:top w:val="nil"/>
            </w:tcBorders>
          </w:tcPr>
          <w:p>
            <w:pPr>
              <w:pStyle w:val="TableParagraph"/>
              <w:ind w:left="83"/>
              <w:rPr>
                <w:sz w:val="16"/>
              </w:rPr>
            </w:pPr>
            <w:r>
              <w:rPr>
                <w:sz w:val="16"/>
              </w:rPr>
              <w:t>Usados, excepto lo comprendido en las fracciones arancelarias 8704.31.01 y 8704.31.02.</w:t>
            </w:r>
          </w:p>
        </w:tc>
      </w:tr>
      <w:tr>
        <w:trPr>
          <w:trHeight w:val="284" w:hRule="atLeast"/>
        </w:trPr>
        <w:tc>
          <w:tcPr>
            <w:tcW w:w="1335" w:type="dxa"/>
          </w:tcPr>
          <w:p>
            <w:pPr>
              <w:pStyle w:val="TableParagraph"/>
              <w:ind w:right="245"/>
              <w:jc w:val="right"/>
              <w:rPr>
                <w:sz w:val="16"/>
              </w:rPr>
            </w:pPr>
            <w:r>
              <w:rPr>
                <w:sz w:val="16"/>
              </w:rPr>
              <w:t>8704.32.07</w:t>
            </w:r>
          </w:p>
        </w:tc>
        <w:tc>
          <w:tcPr>
            <w:tcW w:w="7710" w:type="dxa"/>
          </w:tcPr>
          <w:p>
            <w:pPr>
              <w:pStyle w:val="TableParagraph"/>
              <w:ind w:left="83"/>
              <w:rPr>
                <w:sz w:val="16"/>
              </w:rPr>
            </w:pPr>
            <w:r>
              <w:rPr>
                <w:sz w:val="16"/>
              </w:rPr>
              <w:t>Usados, excepto lo comprendido en la fracción arancelaria 8704.32.01.</w:t>
            </w:r>
          </w:p>
        </w:tc>
      </w:tr>
      <w:tr>
        <w:trPr>
          <w:trHeight w:val="284" w:hRule="atLeast"/>
        </w:trPr>
        <w:tc>
          <w:tcPr>
            <w:tcW w:w="1335" w:type="dxa"/>
          </w:tcPr>
          <w:p>
            <w:pPr>
              <w:pStyle w:val="TableParagraph"/>
              <w:ind w:right="245"/>
              <w:jc w:val="right"/>
              <w:rPr>
                <w:sz w:val="16"/>
              </w:rPr>
            </w:pPr>
            <w:r>
              <w:rPr>
                <w:sz w:val="16"/>
              </w:rPr>
              <w:t>8705.40.02</w:t>
            </w:r>
          </w:p>
        </w:tc>
        <w:tc>
          <w:tcPr>
            <w:tcW w:w="7710" w:type="dxa"/>
          </w:tcPr>
          <w:p>
            <w:pPr>
              <w:pStyle w:val="TableParagraph"/>
              <w:ind w:left="83"/>
              <w:rPr>
                <w:sz w:val="16"/>
              </w:rPr>
            </w:pPr>
            <w:r>
              <w:rPr>
                <w:sz w:val="16"/>
              </w:rPr>
              <w:t>Usados.</w:t>
            </w:r>
          </w:p>
        </w:tc>
      </w:tr>
    </w:tbl>
    <w:p>
      <w:pPr>
        <w:pStyle w:val="BodyText"/>
        <w:spacing w:before="10"/>
        <w:rPr>
          <w:rFonts w:ascii="Times New Roman"/>
        </w:rPr>
      </w:pPr>
    </w:p>
    <w:p>
      <w:pPr>
        <w:pStyle w:val="BodyText"/>
        <w:spacing w:line="242" w:lineRule="auto" w:before="94"/>
        <w:ind w:left="112" w:right="123" w:firstLine="287"/>
        <w:jc w:val="both"/>
      </w:pPr>
      <w:r>
        <w:rPr>
          <w:b/>
          <w:color w:val="2E2E2E"/>
        </w:rPr>
        <w:t>Cuarto.- </w:t>
      </w:r>
      <w:r>
        <w:rPr>
          <w:color w:val="2E2E2E"/>
        </w:rPr>
        <w:t>La importación de mercancías originarias de Colombia, comprendidas en las fracciones arancelarias que se señalan en este punto, se sujetará a la preferencia arancelaria que se indica, respecto a la tasa arancelaria </w:t>
      </w:r>
      <w:r>
        <w:rPr>
          <w:i/>
          <w:color w:val="2E2E2E"/>
        </w:rPr>
        <w:t>ad-valorem </w:t>
      </w:r>
      <w:r>
        <w:rPr>
          <w:color w:val="2E2E2E"/>
        </w:rPr>
        <w:t>prevista en el artículo 1o. de la LIGIE, ya sea para la totalidad de las mercancías incluidas en cada fracción o si así se establece, únicamente para la modalidad de la mercancía indicada, siempre que cumplan con lo establecido en la Resolución 252 de la ALADI:</w:t>
      </w:r>
    </w:p>
    <w:p>
      <w:pPr>
        <w:pStyle w:val="BodyText"/>
        <w:spacing w:before="6"/>
        <w:rPr>
          <w:sz w:val="8"/>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35"/>
        <w:gridCol w:w="4035"/>
        <w:gridCol w:w="2385"/>
        <w:gridCol w:w="1605"/>
      </w:tblGrid>
      <w:tr>
        <w:trPr>
          <w:trHeight w:val="464" w:hRule="atLeast"/>
        </w:trPr>
        <w:tc>
          <w:tcPr>
            <w:tcW w:w="1335" w:type="dxa"/>
          </w:tcPr>
          <w:p>
            <w:pPr>
              <w:pStyle w:val="TableParagraph"/>
              <w:spacing w:before="150"/>
              <w:ind w:left="250" w:right="227"/>
              <w:jc w:val="center"/>
              <w:rPr>
                <w:b/>
                <w:sz w:val="16"/>
              </w:rPr>
            </w:pPr>
            <w:r>
              <w:rPr>
                <w:b/>
                <w:sz w:val="16"/>
              </w:rPr>
              <w:t>Fracción</w:t>
            </w:r>
          </w:p>
        </w:tc>
        <w:tc>
          <w:tcPr>
            <w:tcW w:w="4035" w:type="dxa"/>
          </w:tcPr>
          <w:p>
            <w:pPr>
              <w:pStyle w:val="TableParagraph"/>
              <w:spacing w:before="150"/>
              <w:ind w:left="1543" w:right="1520"/>
              <w:jc w:val="center"/>
              <w:rPr>
                <w:b/>
                <w:sz w:val="16"/>
              </w:rPr>
            </w:pPr>
            <w:r>
              <w:rPr>
                <w:b/>
                <w:sz w:val="16"/>
              </w:rPr>
              <w:t>Descripción</w:t>
            </w:r>
          </w:p>
        </w:tc>
        <w:tc>
          <w:tcPr>
            <w:tcW w:w="2385" w:type="dxa"/>
          </w:tcPr>
          <w:p>
            <w:pPr>
              <w:pStyle w:val="TableParagraph"/>
              <w:spacing w:before="150"/>
              <w:ind w:left="801"/>
              <w:rPr>
                <w:b/>
                <w:sz w:val="16"/>
              </w:rPr>
            </w:pPr>
            <w:r>
              <w:rPr>
                <w:b/>
                <w:sz w:val="16"/>
              </w:rPr>
              <w:t>Modalidad</w:t>
            </w:r>
          </w:p>
        </w:tc>
        <w:tc>
          <w:tcPr>
            <w:tcW w:w="1605" w:type="dxa"/>
          </w:tcPr>
          <w:p>
            <w:pPr>
              <w:pStyle w:val="TableParagraph"/>
              <w:spacing w:line="235" w:lineRule="auto" w:before="63"/>
              <w:ind w:left="291" w:right="247" w:firstLine="79"/>
              <w:rPr>
                <w:b/>
                <w:sz w:val="16"/>
              </w:rPr>
            </w:pPr>
            <w:r>
              <w:rPr>
                <w:b/>
                <w:sz w:val="16"/>
              </w:rPr>
              <w:t>Preferencia arancelaria %</w:t>
            </w:r>
          </w:p>
        </w:tc>
      </w:tr>
      <w:tr>
        <w:trPr>
          <w:trHeight w:val="314" w:hRule="atLeast"/>
        </w:trPr>
        <w:tc>
          <w:tcPr>
            <w:tcW w:w="1335" w:type="dxa"/>
          </w:tcPr>
          <w:p>
            <w:pPr>
              <w:pStyle w:val="TableParagraph"/>
              <w:spacing w:before="75"/>
              <w:ind w:left="250" w:right="227"/>
              <w:jc w:val="center"/>
              <w:rPr>
                <w:sz w:val="16"/>
              </w:rPr>
            </w:pPr>
            <w:r>
              <w:rPr>
                <w:sz w:val="16"/>
              </w:rPr>
              <w:t>0105.11.03</w:t>
            </w:r>
          </w:p>
        </w:tc>
        <w:tc>
          <w:tcPr>
            <w:tcW w:w="4035" w:type="dxa"/>
          </w:tcPr>
          <w:p>
            <w:pPr>
              <w:pStyle w:val="TableParagraph"/>
              <w:spacing w:before="75"/>
              <w:ind w:left="83"/>
              <w:rPr>
                <w:sz w:val="16"/>
              </w:rPr>
            </w:pPr>
            <w:r>
              <w:rPr>
                <w:sz w:val="16"/>
              </w:rPr>
              <w:t>Recién nacidos, de tres días o menos.</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left="250" w:right="227"/>
              <w:jc w:val="center"/>
              <w:rPr>
                <w:sz w:val="16"/>
              </w:rPr>
            </w:pPr>
            <w:r>
              <w:rPr>
                <w:sz w:val="16"/>
              </w:rPr>
              <w:t>0105.11.99</w:t>
            </w:r>
          </w:p>
        </w:tc>
        <w:tc>
          <w:tcPr>
            <w:tcW w:w="4035" w:type="dxa"/>
          </w:tcPr>
          <w:p>
            <w:pPr>
              <w:pStyle w:val="TableParagraph"/>
              <w:spacing w:before="75"/>
              <w:ind w:left="83"/>
              <w:rPr>
                <w:sz w:val="16"/>
              </w:rPr>
            </w:pPr>
            <w:r>
              <w:rPr>
                <w:sz w:val="16"/>
              </w:rPr>
              <w:t>Los demás.</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left="251" w:right="227"/>
              <w:jc w:val="center"/>
              <w:rPr>
                <w:sz w:val="16"/>
              </w:rPr>
            </w:pPr>
            <w:r>
              <w:rPr>
                <w:sz w:val="16"/>
              </w:rPr>
              <w:t>0201.10.01</w:t>
            </w:r>
          </w:p>
        </w:tc>
        <w:tc>
          <w:tcPr>
            <w:tcW w:w="4035" w:type="dxa"/>
          </w:tcPr>
          <w:p>
            <w:pPr>
              <w:pStyle w:val="TableParagraph"/>
              <w:spacing w:before="75"/>
              <w:ind w:left="83"/>
              <w:rPr>
                <w:sz w:val="16"/>
              </w:rPr>
            </w:pPr>
            <w:r>
              <w:rPr>
                <w:sz w:val="16"/>
              </w:rPr>
              <w:t>En canales o medias canales.</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left="251" w:right="227"/>
              <w:jc w:val="center"/>
              <w:rPr>
                <w:sz w:val="16"/>
              </w:rPr>
            </w:pPr>
            <w:r>
              <w:rPr>
                <w:sz w:val="16"/>
              </w:rPr>
              <w:t>0201.20.99</w:t>
            </w:r>
          </w:p>
        </w:tc>
        <w:tc>
          <w:tcPr>
            <w:tcW w:w="4035" w:type="dxa"/>
          </w:tcPr>
          <w:p>
            <w:pPr>
              <w:pStyle w:val="TableParagraph"/>
              <w:spacing w:before="75"/>
              <w:ind w:left="83"/>
              <w:rPr>
                <w:sz w:val="16"/>
              </w:rPr>
            </w:pPr>
            <w:r>
              <w:rPr>
                <w:sz w:val="16"/>
              </w:rPr>
              <w:t>Los demás cortes (trozos) sin deshuesar.</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left="251" w:right="227"/>
              <w:jc w:val="center"/>
              <w:rPr>
                <w:sz w:val="16"/>
              </w:rPr>
            </w:pPr>
            <w:r>
              <w:rPr>
                <w:sz w:val="16"/>
              </w:rPr>
              <w:t>0201.30.01</w:t>
            </w:r>
          </w:p>
        </w:tc>
        <w:tc>
          <w:tcPr>
            <w:tcW w:w="4035" w:type="dxa"/>
          </w:tcPr>
          <w:p>
            <w:pPr>
              <w:pStyle w:val="TableParagraph"/>
              <w:spacing w:before="75"/>
              <w:ind w:left="83"/>
              <w:rPr>
                <w:sz w:val="16"/>
              </w:rPr>
            </w:pPr>
            <w:r>
              <w:rPr>
                <w:sz w:val="16"/>
              </w:rPr>
              <w:t>Deshuesada.</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left="251" w:right="227"/>
              <w:jc w:val="center"/>
              <w:rPr>
                <w:sz w:val="16"/>
              </w:rPr>
            </w:pPr>
            <w:r>
              <w:rPr>
                <w:sz w:val="16"/>
              </w:rPr>
              <w:t>0202.10.01</w:t>
            </w:r>
          </w:p>
        </w:tc>
        <w:tc>
          <w:tcPr>
            <w:tcW w:w="4035" w:type="dxa"/>
          </w:tcPr>
          <w:p>
            <w:pPr>
              <w:pStyle w:val="TableParagraph"/>
              <w:spacing w:before="75"/>
              <w:ind w:left="83"/>
              <w:rPr>
                <w:sz w:val="16"/>
              </w:rPr>
            </w:pPr>
            <w:r>
              <w:rPr>
                <w:sz w:val="16"/>
              </w:rPr>
              <w:t>En canales o medias canales.</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left="251" w:right="227"/>
              <w:jc w:val="center"/>
              <w:rPr>
                <w:sz w:val="16"/>
              </w:rPr>
            </w:pPr>
            <w:r>
              <w:rPr>
                <w:sz w:val="16"/>
              </w:rPr>
              <w:t>0202.20.99</w:t>
            </w:r>
          </w:p>
        </w:tc>
        <w:tc>
          <w:tcPr>
            <w:tcW w:w="4035" w:type="dxa"/>
          </w:tcPr>
          <w:p>
            <w:pPr>
              <w:pStyle w:val="TableParagraph"/>
              <w:spacing w:before="75"/>
              <w:ind w:left="83"/>
              <w:rPr>
                <w:sz w:val="16"/>
              </w:rPr>
            </w:pPr>
            <w:r>
              <w:rPr>
                <w:sz w:val="16"/>
              </w:rPr>
              <w:t>Los demás cortes (trozos) sin deshuesar.</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left="251" w:right="227"/>
              <w:jc w:val="center"/>
              <w:rPr>
                <w:sz w:val="16"/>
              </w:rPr>
            </w:pPr>
            <w:r>
              <w:rPr>
                <w:sz w:val="16"/>
              </w:rPr>
              <w:t>0202.30.01</w:t>
            </w:r>
          </w:p>
        </w:tc>
        <w:tc>
          <w:tcPr>
            <w:tcW w:w="4035" w:type="dxa"/>
          </w:tcPr>
          <w:p>
            <w:pPr>
              <w:pStyle w:val="TableParagraph"/>
              <w:spacing w:before="75"/>
              <w:ind w:left="83"/>
              <w:rPr>
                <w:sz w:val="16"/>
              </w:rPr>
            </w:pPr>
            <w:r>
              <w:rPr>
                <w:sz w:val="16"/>
              </w:rPr>
              <w:t>Deshuesada.</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left="250" w:right="227"/>
              <w:jc w:val="center"/>
              <w:rPr>
                <w:sz w:val="16"/>
              </w:rPr>
            </w:pPr>
            <w:r>
              <w:rPr>
                <w:sz w:val="16"/>
              </w:rPr>
              <w:t>0203.11.01</w:t>
            </w:r>
          </w:p>
        </w:tc>
        <w:tc>
          <w:tcPr>
            <w:tcW w:w="4035" w:type="dxa"/>
          </w:tcPr>
          <w:p>
            <w:pPr>
              <w:pStyle w:val="TableParagraph"/>
              <w:spacing w:before="75"/>
              <w:ind w:left="83"/>
              <w:rPr>
                <w:sz w:val="16"/>
              </w:rPr>
            </w:pPr>
            <w:r>
              <w:rPr>
                <w:sz w:val="16"/>
              </w:rPr>
              <w:t>En canales o medias canales.</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left="251" w:right="227"/>
              <w:jc w:val="center"/>
              <w:rPr>
                <w:sz w:val="16"/>
              </w:rPr>
            </w:pPr>
            <w:r>
              <w:rPr>
                <w:sz w:val="16"/>
              </w:rPr>
              <w:t>0203.12.01</w:t>
            </w:r>
          </w:p>
        </w:tc>
        <w:tc>
          <w:tcPr>
            <w:tcW w:w="4035" w:type="dxa"/>
          </w:tcPr>
          <w:p>
            <w:pPr>
              <w:pStyle w:val="TableParagraph"/>
              <w:spacing w:before="75"/>
              <w:ind w:left="83"/>
              <w:rPr>
                <w:sz w:val="16"/>
              </w:rPr>
            </w:pPr>
            <w:r>
              <w:rPr>
                <w:sz w:val="16"/>
              </w:rPr>
              <w:t>Piernas, paletas, y sus trozos, sin deshuesar.</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left="251" w:right="227"/>
              <w:jc w:val="center"/>
              <w:rPr>
                <w:sz w:val="16"/>
              </w:rPr>
            </w:pPr>
            <w:r>
              <w:rPr>
                <w:sz w:val="16"/>
              </w:rPr>
              <w:t>0203.19.99</w:t>
            </w:r>
          </w:p>
        </w:tc>
        <w:tc>
          <w:tcPr>
            <w:tcW w:w="4035" w:type="dxa"/>
          </w:tcPr>
          <w:p>
            <w:pPr>
              <w:pStyle w:val="TableParagraph"/>
              <w:spacing w:before="75"/>
              <w:ind w:left="83"/>
              <w:rPr>
                <w:sz w:val="16"/>
              </w:rPr>
            </w:pPr>
            <w:r>
              <w:rPr>
                <w:sz w:val="16"/>
              </w:rPr>
              <w:t>Las demás.</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left="251" w:right="227"/>
              <w:jc w:val="center"/>
              <w:rPr>
                <w:sz w:val="16"/>
              </w:rPr>
            </w:pPr>
            <w:r>
              <w:rPr>
                <w:sz w:val="16"/>
              </w:rPr>
              <w:t>0203.21.01</w:t>
            </w:r>
          </w:p>
        </w:tc>
        <w:tc>
          <w:tcPr>
            <w:tcW w:w="4035" w:type="dxa"/>
          </w:tcPr>
          <w:p>
            <w:pPr>
              <w:pStyle w:val="TableParagraph"/>
              <w:spacing w:before="75"/>
              <w:ind w:left="83"/>
              <w:rPr>
                <w:sz w:val="16"/>
              </w:rPr>
            </w:pPr>
            <w:r>
              <w:rPr>
                <w:sz w:val="16"/>
              </w:rPr>
              <w:t>En canales o medias canales.</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left="251" w:right="227"/>
              <w:jc w:val="center"/>
              <w:rPr>
                <w:sz w:val="16"/>
              </w:rPr>
            </w:pPr>
            <w:r>
              <w:rPr>
                <w:sz w:val="16"/>
              </w:rPr>
              <w:t>0203.22.01</w:t>
            </w:r>
          </w:p>
        </w:tc>
        <w:tc>
          <w:tcPr>
            <w:tcW w:w="4035" w:type="dxa"/>
          </w:tcPr>
          <w:p>
            <w:pPr>
              <w:pStyle w:val="TableParagraph"/>
              <w:spacing w:before="75"/>
              <w:ind w:left="83"/>
              <w:rPr>
                <w:sz w:val="16"/>
              </w:rPr>
            </w:pPr>
            <w:r>
              <w:rPr>
                <w:sz w:val="16"/>
              </w:rPr>
              <w:t>Piernas, paletas, y sus trozos, sin deshuesar.</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bl>
    <w:p>
      <w:pPr>
        <w:pStyle w:val="BodyText"/>
        <w:rPr>
          <w:sz w:val="20"/>
        </w:rPr>
      </w:pPr>
    </w:p>
    <w:p>
      <w:pPr>
        <w:pStyle w:val="BodyText"/>
        <w:spacing w:before="8" w:after="1"/>
        <w:rPr>
          <w:sz w:val="21"/>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35"/>
        <w:gridCol w:w="4035"/>
        <w:gridCol w:w="2385"/>
        <w:gridCol w:w="1605"/>
      </w:tblGrid>
      <w:tr>
        <w:trPr>
          <w:trHeight w:val="314" w:hRule="atLeast"/>
        </w:trPr>
        <w:tc>
          <w:tcPr>
            <w:tcW w:w="1335" w:type="dxa"/>
          </w:tcPr>
          <w:p>
            <w:pPr>
              <w:pStyle w:val="TableParagraph"/>
              <w:ind w:right="245"/>
              <w:jc w:val="right"/>
              <w:rPr>
                <w:sz w:val="16"/>
              </w:rPr>
            </w:pPr>
            <w:r>
              <w:rPr>
                <w:sz w:val="16"/>
              </w:rPr>
              <w:t>0203.29.99</w:t>
            </w:r>
          </w:p>
        </w:tc>
        <w:tc>
          <w:tcPr>
            <w:tcW w:w="4035" w:type="dxa"/>
          </w:tcPr>
          <w:p>
            <w:pPr>
              <w:pStyle w:val="TableParagraph"/>
              <w:ind w:left="83"/>
              <w:rPr>
                <w:sz w:val="16"/>
              </w:rPr>
            </w:pPr>
            <w:r>
              <w:rPr>
                <w:sz w:val="16"/>
              </w:rPr>
              <w:t>Las demás.</w:t>
            </w:r>
          </w:p>
        </w:tc>
        <w:tc>
          <w:tcPr>
            <w:tcW w:w="2385" w:type="dxa"/>
          </w:tcPr>
          <w:p>
            <w:pPr>
              <w:pStyle w:val="TableParagraph"/>
              <w:spacing w:before="0"/>
              <w:rPr>
                <w:rFonts w:ascii="Times New Roman"/>
                <w:sz w:val="16"/>
              </w:rPr>
            </w:pPr>
          </w:p>
        </w:tc>
        <w:tc>
          <w:tcPr>
            <w:tcW w:w="1605" w:type="dxa"/>
          </w:tcPr>
          <w:p>
            <w:pPr>
              <w:pStyle w:val="TableParagraph"/>
              <w:ind w:left="698" w:right="674"/>
              <w:jc w:val="center"/>
              <w:rPr>
                <w:sz w:val="16"/>
              </w:rPr>
            </w:pPr>
            <w:r>
              <w:rPr>
                <w:sz w:val="16"/>
              </w:rPr>
              <w:t>28</w:t>
            </w:r>
          </w:p>
        </w:tc>
      </w:tr>
      <w:tr>
        <w:trPr>
          <w:trHeight w:val="314" w:hRule="atLeast"/>
        </w:trPr>
        <w:tc>
          <w:tcPr>
            <w:tcW w:w="1335" w:type="dxa"/>
          </w:tcPr>
          <w:p>
            <w:pPr>
              <w:pStyle w:val="TableParagraph"/>
              <w:ind w:right="245"/>
              <w:jc w:val="right"/>
              <w:rPr>
                <w:sz w:val="16"/>
              </w:rPr>
            </w:pPr>
            <w:r>
              <w:rPr>
                <w:sz w:val="16"/>
              </w:rPr>
              <w:t>0206.10.01</w:t>
            </w:r>
          </w:p>
        </w:tc>
        <w:tc>
          <w:tcPr>
            <w:tcW w:w="4035" w:type="dxa"/>
          </w:tcPr>
          <w:p>
            <w:pPr>
              <w:pStyle w:val="TableParagraph"/>
              <w:ind w:left="83"/>
              <w:rPr>
                <w:sz w:val="16"/>
              </w:rPr>
            </w:pPr>
            <w:r>
              <w:rPr>
                <w:sz w:val="16"/>
              </w:rPr>
              <w:t>De la especie bovina, frescos o refrigerados.</w:t>
            </w:r>
          </w:p>
        </w:tc>
        <w:tc>
          <w:tcPr>
            <w:tcW w:w="2385" w:type="dxa"/>
          </w:tcPr>
          <w:p>
            <w:pPr>
              <w:pStyle w:val="TableParagraph"/>
              <w:spacing w:before="0"/>
              <w:rPr>
                <w:rFonts w:ascii="Times New Roman"/>
                <w:sz w:val="16"/>
              </w:rPr>
            </w:pPr>
          </w:p>
        </w:tc>
        <w:tc>
          <w:tcPr>
            <w:tcW w:w="1605" w:type="dxa"/>
          </w:tcPr>
          <w:p>
            <w:pPr>
              <w:pStyle w:val="TableParagraph"/>
              <w:ind w:left="698" w:right="674"/>
              <w:jc w:val="center"/>
              <w:rPr>
                <w:sz w:val="16"/>
              </w:rPr>
            </w:pPr>
            <w:r>
              <w:rPr>
                <w:sz w:val="16"/>
              </w:rPr>
              <w:t>28</w:t>
            </w:r>
          </w:p>
        </w:tc>
      </w:tr>
      <w:tr>
        <w:trPr>
          <w:trHeight w:val="464" w:hRule="atLeast"/>
        </w:trPr>
        <w:tc>
          <w:tcPr>
            <w:tcW w:w="1335" w:type="dxa"/>
          </w:tcPr>
          <w:p>
            <w:pPr>
              <w:pStyle w:val="TableParagraph"/>
              <w:spacing w:before="135"/>
              <w:ind w:right="245"/>
              <w:jc w:val="right"/>
              <w:rPr>
                <w:sz w:val="16"/>
              </w:rPr>
            </w:pPr>
            <w:r>
              <w:rPr>
                <w:sz w:val="16"/>
              </w:rPr>
              <w:t>0206.30.01</w:t>
            </w:r>
          </w:p>
        </w:tc>
        <w:tc>
          <w:tcPr>
            <w:tcW w:w="4035" w:type="dxa"/>
          </w:tcPr>
          <w:p>
            <w:pPr>
              <w:pStyle w:val="TableParagraph"/>
              <w:spacing w:line="235" w:lineRule="auto" w:before="48"/>
              <w:ind w:left="83"/>
              <w:rPr>
                <w:sz w:val="16"/>
              </w:rPr>
            </w:pPr>
            <w:r>
              <w:rPr>
                <w:sz w:val="16"/>
              </w:rPr>
              <w:t>Pieles de cerdo enteras o en recortes, refrigerados, excepto el cuero precocido en trozos ("pellets").</w:t>
            </w:r>
          </w:p>
        </w:tc>
        <w:tc>
          <w:tcPr>
            <w:tcW w:w="2385" w:type="dxa"/>
          </w:tcPr>
          <w:p>
            <w:pPr>
              <w:pStyle w:val="TableParagraph"/>
              <w:spacing w:before="0"/>
              <w:rPr>
                <w:rFonts w:ascii="Times New Roman"/>
                <w:sz w:val="16"/>
              </w:rPr>
            </w:pPr>
          </w:p>
        </w:tc>
        <w:tc>
          <w:tcPr>
            <w:tcW w:w="1605" w:type="dxa"/>
          </w:tcPr>
          <w:p>
            <w:pPr>
              <w:pStyle w:val="TableParagraph"/>
              <w:spacing w:before="135"/>
              <w:ind w:left="698" w:right="674"/>
              <w:jc w:val="center"/>
              <w:rPr>
                <w:sz w:val="16"/>
              </w:rPr>
            </w:pPr>
            <w:r>
              <w:rPr>
                <w:sz w:val="16"/>
              </w:rPr>
              <w:t>28</w:t>
            </w:r>
          </w:p>
        </w:tc>
      </w:tr>
      <w:tr>
        <w:trPr>
          <w:trHeight w:val="314" w:hRule="atLeast"/>
        </w:trPr>
        <w:tc>
          <w:tcPr>
            <w:tcW w:w="1335" w:type="dxa"/>
          </w:tcPr>
          <w:p>
            <w:pPr>
              <w:pStyle w:val="TableParagraph"/>
              <w:ind w:right="245"/>
              <w:jc w:val="right"/>
              <w:rPr>
                <w:sz w:val="16"/>
              </w:rPr>
            </w:pPr>
            <w:r>
              <w:rPr>
                <w:sz w:val="16"/>
              </w:rPr>
              <w:t>0206.30.99</w:t>
            </w:r>
          </w:p>
        </w:tc>
        <w:tc>
          <w:tcPr>
            <w:tcW w:w="4035" w:type="dxa"/>
          </w:tcPr>
          <w:p>
            <w:pPr>
              <w:pStyle w:val="TableParagraph"/>
              <w:ind w:left="83"/>
              <w:rPr>
                <w:sz w:val="16"/>
              </w:rPr>
            </w:pPr>
            <w:r>
              <w:rPr>
                <w:sz w:val="16"/>
              </w:rPr>
              <w:t>Los demás.</w:t>
            </w:r>
          </w:p>
        </w:tc>
        <w:tc>
          <w:tcPr>
            <w:tcW w:w="2385" w:type="dxa"/>
          </w:tcPr>
          <w:p>
            <w:pPr>
              <w:pStyle w:val="TableParagraph"/>
              <w:spacing w:before="0"/>
              <w:rPr>
                <w:rFonts w:ascii="Times New Roman"/>
                <w:sz w:val="16"/>
              </w:rPr>
            </w:pPr>
          </w:p>
        </w:tc>
        <w:tc>
          <w:tcPr>
            <w:tcW w:w="1605" w:type="dxa"/>
          </w:tcPr>
          <w:p>
            <w:pPr>
              <w:pStyle w:val="TableParagraph"/>
              <w:ind w:left="698" w:right="674"/>
              <w:jc w:val="center"/>
              <w:rPr>
                <w:sz w:val="16"/>
              </w:rPr>
            </w:pPr>
            <w:r>
              <w:rPr>
                <w:sz w:val="16"/>
              </w:rPr>
              <w:t>28</w:t>
            </w:r>
          </w:p>
        </w:tc>
      </w:tr>
      <w:tr>
        <w:trPr>
          <w:trHeight w:val="314" w:hRule="atLeast"/>
        </w:trPr>
        <w:tc>
          <w:tcPr>
            <w:tcW w:w="1335" w:type="dxa"/>
          </w:tcPr>
          <w:p>
            <w:pPr>
              <w:pStyle w:val="TableParagraph"/>
              <w:ind w:right="245"/>
              <w:jc w:val="right"/>
              <w:rPr>
                <w:sz w:val="16"/>
              </w:rPr>
            </w:pPr>
            <w:r>
              <w:rPr>
                <w:sz w:val="16"/>
              </w:rPr>
              <w:t>0206.41.01</w:t>
            </w:r>
          </w:p>
        </w:tc>
        <w:tc>
          <w:tcPr>
            <w:tcW w:w="4035" w:type="dxa"/>
          </w:tcPr>
          <w:p>
            <w:pPr>
              <w:pStyle w:val="TableParagraph"/>
              <w:ind w:left="83"/>
              <w:rPr>
                <w:sz w:val="16"/>
              </w:rPr>
            </w:pPr>
            <w:r>
              <w:rPr>
                <w:sz w:val="16"/>
              </w:rPr>
              <w:t>Hígados.</w:t>
            </w:r>
          </w:p>
        </w:tc>
        <w:tc>
          <w:tcPr>
            <w:tcW w:w="2385" w:type="dxa"/>
          </w:tcPr>
          <w:p>
            <w:pPr>
              <w:pStyle w:val="TableParagraph"/>
              <w:spacing w:before="0"/>
              <w:rPr>
                <w:rFonts w:ascii="Times New Roman"/>
                <w:sz w:val="16"/>
              </w:rPr>
            </w:pPr>
          </w:p>
        </w:tc>
        <w:tc>
          <w:tcPr>
            <w:tcW w:w="1605" w:type="dxa"/>
          </w:tcPr>
          <w:p>
            <w:pPr>
              <w:pStyle w:val="TableParagraph"/>
              <w:ind w:left="698" w:right="674"/>
              <w:jc w:val="center"/>
              <w:rPr>
                <w:sz w:val="16"/>
              </w:rPr>
            </w:pPr>
            <w:r>
              <w:rPr>
                <w:sz w:val="16"/>
              </w:rPr>
              <w:t>28</w:t>
            </w:r>
          </w:p>
        </w:tc>
      </w:tr>
      <w:tr>
        <w:trPr>
          <w:trHeight w:val="464" w:hRule="atLeast"/>
        </w:trPr>
        <w:tc>
          <w:tcPr>
            <w:tcW w:w="1335" w:type="dxa"/>
          </w:tcPr>
          <w:p>
            <w:pPr>
              <w:pStyle w:val="TableParagraph"/>
              <w:spacing w:before="135"/>
              <w:ind w:right="245"/>
              <w:jc w:val="right"/>
              <w:rPr>
                <w:sz w:val="16"/>
              </w:rPr>
            </w:pPr>
            <w:r>
              <w:rPr>
                <w:sz w:val="16"/>
              </w:rPr>
              <w:t>0206.49.01</w:t>
            </w:r>
          </w:p>
        </w:tc>
        <w:tc>
          <w:tcPr>
            <w:tcW w:w="4035" w:type="dxa"/>
          </w:tcPr>
          <w:p>
            <w:pPr>
              <w:pStyle w:val="TableParagraph"/>
              <w:spacing w:line="235" w:lineRule="auto" w:before="48"/>
              <w:ind w:left="83" w:right="103"/>
              <w:rPr>
                <w:sz w:val="16"/>
              </w:rPr>
            </w:pPr>
            <w:r>
              <w:rPr>
                <w:sz w:val="16"/>
              </w:rPr>
              <w:t>Pieles de cerdo enteras o en recortes, excepto </w:t>
            </w:r>
            <w:r>
              <w:rPr>
                <w:spacing w:val="-9"/>
                <w:sz w:val="16"/>
              </w:rPr>
              <w:t>el </w:t>
            </w:r>
            <w:r>
              <w:rPr>
                <w:sz w:val="16"/>
              </w:rPr>
              <w:t>cuero precocido en trozos</w:t>
            </w:r>
            <w:r>
              <w:rPr>
                <w:spacing w:val="-4"/>
                <w:sz w:val="16"/>
              </w:rPr>
              <w:t> </w:t>
            </w:r>
            <w:r>
              <w:rPr>
                <w:sz w:val="16"/>
              </w:rPr>
              <w:t>("pellets").</w:t>
            </w:r>
          </w:p>
        </w:tc>
        <w:tc>
          <w:tcPr>
            <w:tcW w:w="2385" w:type="dxa"/>
          </w:tcPr>
          <w:p>
            <w:pPr>
              <w:pStyle w:val="TableParagraph"/>
              <w:spacing w:before="0"/>
              <w:rPr>
                <w:rFonts w:ascii="Times New Roman"/>
                <w:sz w:val="16"/>
              </w:rPr>
            </w:pPr>
          </w:p>
        </w:tc>
        <w:tc>
          <w:tcPr>
            <w:tcW w:w="1605" w:type="dxa"/>
          </w:tcPr>
          <w:p>
            <w:pPr>
              <w:pStyle w:val="TableParagraph"/>
              <w:spacing w:before="135"/>
              <w:ind w:left="698" w:right="674"/>
              <w:jc w:val="center"/>
              <w:rPr>
                <w:sz w:val="16"/>
              </w:rPr>
            </w:pPr>
            <w:r>
              <w:rPr>
                <w:sz w:val="16"/>
              </w:rPr>
              <w:t>28</w:t>
            </w:r>
          </w:p>
        </w:tc>
      </w:tr>
      <w:tr>
        <w:trPr>
          <w:trHeight w:val="314" w:hRule="atLeast"/>
        </w:trPr>
        <w:tc>
          <w:tcPr>
            <w:tcW w:w="1335" w:type="dxa"/>
          </w:tcPr>
          <w:p>
            <w:pPr>
              <w:pStyle w:val="TableParagraph"/>
              <w:ind w:right="245"/>
              <w:jc w:val="right"/>
              <w:rPr>
                <w:sz w:val="16"/>
              </w:rPr>
            </w:pPr>
            <w:r>
              <w:rPr>
                <w:sz w:val="16"/>
              </w:rPr>
              <w:t>0206.49.99</w:t>
            </w:r>
          </w:p>
        </w:tc>
        <w:tc>
          <w:tcPr>
            <w:tcW w:w="4035" w:type="dxa"/>
          </w:tcPr>
          <w:p>
            <w:pPr>
              <w:pStyle w:val="TableParagraph"/>
              <w:ind w:left="83"/>
              <w:rPr>
                <w:sz w:val="16"/>
              </w:rPr>
            </w:pPr>
            <w:r>
              <w:rPr>
                <w:sz w:val="16"/>
              </w:rPr>
              <w:t>Los demás.</w:t>
            </w:r>
          </w:p>
        </w:tc>
        <w:tc>
          <w:tcPr>
            <w:tcW w:w="2385" w:type="dxa"/>
          </w:tcPr>
          <w:p>
            <w:pPr>
              <w:pStyle w:val="TableParagraph"/>
              <w:spacing w:before="0"/>
              <w:rPr>
                <w:rFonts w:ascii="Times New Roman"/>
                <w:sz w:val="16"/>
              </w:rPr>
            </w:pPr>
          </w:p>
        </w:tc>
        <w:tc>
          <w:tcPr>
            <w:tcW w:w="1605" w:type="dxa"/>
          </w:tcPr>
          <w:p>
            <w:pPr>
              <w:pStyle w:val="TableParagraph"/>
              <w:ind w:left="698" w:right="674"/>
              <w:jc w:val="center"/>
              <w:rPr>
                <w:sz w:val="16"/>
              </w:rPr>
            </w:pPr>
            <w:r>
              <w:rPr>
                <w:sz w:val="16"/>
              </w:rPr>
              <w:t>28</w:t>
            </w:r>
          </w:p>
        </w:tc>
      </w:tr>
      <w:tr>
        <w:trPr>
          <w:trHeight w:val="314" w:hRule="atLeast"/>
        </w:trPr>
        <w:tc>
          <w:tcPr>
            <w:tcW w:w="1335" w:type="dxa"/>
          </w:tcPr>
          <w:p>
            <w:pPr>
              <w:pStyle w:val="TableParagraph"/>
              <w:ind w:right="245"/>
              <w:jc w:val="right"/>
              <w:rPr>
                <w:sz w:val="16"/>
              </w:rPr>
            </w:pPr>
            <w:r>
              <w:rPr>
                <w:sz w:val="16"/>
              </w:rPr>
              <w:t>0206.80.99</w:t>
            </w:r>
          </w:p>
        </w:tc>
        <w:tc>
          <w:tcPr>
            <w:tcW w:w="4035" w:type="dxa"/>
          </w:tcPr>
          <w:p>
            <w:pPr>
              <w:pStyle w:val="TableParagraph"/>
              <w:ind w:left="83"/>
              <w:rPr>
                <w:sz w:val="16"/>
              </w:rPr>
            </w:pPr>
            <w:r>
              <w:rPr>
                <w:sz w:val="16"/>
              </w:rPr>
              <w:t>Los demás, frescos o refrigerados.</w:t>
            </w:r>
          </w:p>
        </w:tc>
        <w:tc>
          <w:tcPr>
            <w:tcW w:w="2385" w:type="dxa"/>
          </w:tcPr>
          <w:p>
            <w:pPr>
              <w:pStyle w:val="TableParagraph"/>
              <w:spacing w:before="0"/>
              <w:rPr>
                <w:rFonts w:ascii="Times New Roman"/>
                <w:sz w:val="16"/>
              </w:rPr>
            </w:pPr>
          </w:p>
        </w:tc>
        <w:tc>
          <w:tcPr>
            <w:tcW w:w="1605" w:type="dxa"/>
          </w:tcPr>
          <w:p>
            <w:pPr>
              <w:pStyle w:val="TableParagraph"/>
              <w:ind w:left="698" w:right="674"/>
              <w:jc w:val="center"/>
              <w:rPr>
                <w:sz w:val="16"/>
              </w:rPr>
            </w:pPr>
            <w:r>
              <w:rPr>
                <w:sz w:val="16"/>
              </w:rPr>
              <w:t>28</w:t>
            </w:r>
          </w:p>
        </w:tc>
      </w:tr>
      <w:tr>
        <w:trPr>
          <w:trHeight w:val="314" w:hRule="atLeast"/>
        </w:trPr>
        <w:tc>
          <w:tcPr>
            <w:tcW w:w="1335" w:type="dxa"/>
          </w:tcPr>
          <w:p>
            <w:pPr>
              <w:pStyle w:val="TableParagraph"/>
              <w:ind w:right="245"/>
              <w:jc w:val="right"/>
              <w:rPr>
                <w:sz w:val="16"/>
              </w:rPr>
            </w:pPr>
            <w:r>
              <w:rPr>
                <w:sz w:val="16"/>
              </w:rPr>
              <w:t>0206.90.99</w:t>
            </w:r>
          </w:p>
        </w:tc>
        <w:tc>
          <w:tcPr>
            <w:tcW w:w="4035" w:type="dxa"/>
          </w:tcPr>
          <w:p>
            <w:pPr>
              <w:pStyle w:val="TableParagraph"/>
              <w:ind w:left="83"/>
              <w:rPr>
                <w:sz w:val="16"/>
              </w:rPr>
            </w:pPr>
            <w:r>
              <w:rPr>
                <w:sz w:val="16"/>
              </w:rPr>
              <w:t>Los demás, congelados.</w:t>
            </w:r>
          </w:p>
        </w:tc>
        <w:tc>
          <w:tcPr>
            <w:tcW w:w="2385" w:type="dxa"/>
          </w:tcPr>
          <w:p>
            <w:pPr>
              <w:pStyle w:val="TableParagraph"/>
              <w:spacing w:before="0"/>
              <w:rPr>
                <w:rFonts w:ascii="Times New Roman"/>
                <w:sz w:val="16"/>
              </w:rPr>
            </w:pPr>
          </w:p>
        </w:tc>
        <w:tc>
          <w:tcPr>
            <w:tcW w:w="1605" w:type="dxa"/>
          </w:tcPr>
          <w:p>
            <w:pPr>
              <w:pStyle w:val="TableParagraph"/>
              <w:ind w:left="698" w:right="674"/>
              <w:jc w:val="center"/>
              <w:rPr>
                <w:sz w:val="16"/>
              </w:rPr>
            </w:pPr>
            <w:r>
              <w:rPr>
                <w:sz w:val="16"/>
              </w:rPr>
              <w:t>28</w:t>
            </w:r>
          </w:p>
        </w:tc>
      </w:tr>
      <w:tr>
        <w:trPr>
          <w:trHeight w:val="449" w:hRule="atLeast"/>
        </w:trPr>
        <w:tc>
          <w:tcPr>
            <w:tcW w:w="1335" w:type="dxa"/>
          </w:tcPr>
          <w:p>
            <w:pPr>
              <w:pStyle w:val="TableParagraph"/>
              <w:spacing w:before="120"/>
              <w:ind w:right="245"/>
              <w:jc w:val="right"/>
              <w:rPr>
                <w:sz w:val="16"/>
              </w:rPr>
            </w:pPr>
            <w:r>
              <w:rPr>
                <w:sz w:val="16"/>
              </w:rPr>
              <w:t>0210.12.01</w:t>
            </w:r>
          </w:p>
        </w:tc>
        <w:tc>
          <w:tcPr>
            <w:tcW w:w="4035" w:type="dxa"/>
          </w:tcPr>
          <w:p>
            <w:pPr>
              <w:pStyle w:val="TableParagraph"/>
              <w:spacing w:before="120"/>
              <w:ind w:left="83"/>
              <w:rPr>
                <w:sz w:val="16"/>
              </w:rPr>
            </w:pPr>
            <w:r>
              <w:rPr>
                <w:sz w:val="16"/>
              </w:rPr>
              <w:t>Tocino entreverado de panza (panceta) y sus trozos.</w:t>
            </w:r>
          </w:p>
        </w:tc>
        <w:tc>
          <w:tcPr>
            <w:tcW w:w="2385" w:type="dxa"/>
          </w:tcPr>
          <w:p>
            <w:pPr>
              <w:pStyle w:val="TableParagraph"/>
              <w:spacing w:before="0"/>
              <w:rPr>
                <w:rFonts w:ascii="Times New Roman"/>
                <w:sz w:val="16"/>
              </w:rPr>
            </w:pPr>
          </w:p>
        </w:tc>
        <w:tc>
          <w:tcPr>
            <w:tcW w:w="1605" w:type="dxa"/>
          </w:tcPr>
          <w:p>
            <w:pPr>
              <w:pStyle w:val="TableParagraph"/>
              <w:spacing w:before="120"/>
              <w:ind w:left="698" w:right="674"/>
              <w:jc w:val="center"/>
              <w:rPr>
                <w:sz w:val="16"/>
              </w:rPr>
            </w:pPr>
            <w:r>
              <w:rPr>
                <w:sz w:val="16"/>
              </w:rPr>
              <w:t>28</w:t>
            </w:r>
          </w:p>
        </w:tc>
      </w:tr>
      <w:tr>
        <w:trPr>
          <w:trHeight w:val="314" w:hRule="atLeast"/>
        </w:trPr>
        <w:tc>
          <w:tcPr>
            <w:tcW w:w="1335" w:type="dxa"/>
          </w:tcPr>
          <w:p>
            <w:pPr>
              <w:pStyle w:val="TableParagraph"/>
              <w:ind w:right="245"/>
              <w:jc w:val="right"/>
              <w:rPr>
                <w:sz w:val="16"/>
              </w:rPr>
            </w:pPr>
            <w:r>
              <w:rPr>
                <w:sz w:val="16"/>
              </w:rPr>
              <w:t>0210.19.99</w:t>
            </w:r>
          </w:p>
        </w:tc>
        <w:tc>
          <w:tcPr>
            <w:tcW w:w="4035" w:type="dxa"/>
          </w:tcPr>
          <w:p>
            <w:pPr>
              <w:pStyle w:val="TableParagraph"/>
              <w:ind w:left="83"/>
              <w:rPr>
                <w:sz w:val="16"/>
              </w:rPr>
            </w:pPr>
            <w:r>
              <w:rPr>
                <w:sz w:val="16"/>
              </w:rPr>
              <w:t>Las demás.</w:t>
            </w:r>
          </w:p>
        </w:tc>
        <w:tc>
          <w:tcPr>
            <w:tcW w:w="2385" w:type="dxa"/>
          </w:tcPr>
          <w:p>
            <w:pPr>
              <w:pStyle w:val="TableParagraph"/>
              <w:spacing w:before="0"/>
              <w:rPr>
                <w:rFonts w:ascii="Times New Roman"/>
                <w:sz w:val="16"/>
              </w:rPr>
            </w:pPr>
          </w:p>
        </w:tc>
        <w:tc>
          <w:tcPr>
            <w:tcW w:w="1605" w:type="dxa"/>
          </w:tcPr>
          <w:p>
            <w:pPr>
              <w:pStyle w:val="TableParagraph"/>
              <w:ind w:left="698" w:right="674"/>
              <w:jc w:val="center"/>
              <w:rPr>
                <w:sz w:val="16"/>
              </w:rPr>
            </w:pPr>
            <w:r>
              <w:rPr>
                <w:sz w:val="16"/>
              </w:rPr>
              <w:t>28</w:t>
            </w:r>
          </w:p>
        </w:tc>
      </w:tr>
      <w:tr>
        <w:trPr>
          <w:trHeight w:val="314" w:hRule="atLeast"/>
        </w:trPr>
        <w:tc>
          <w:tcPr>
            <w:tcW w:w="1335" w:type="dxa"/>
          </w:tcPr>
          <w:p>
            <w:pPr>
              <w:pStyle w:val="TableParagraph"/>
              <w:ind w:right="245"/>
              <w:jc w:val="right"/>
              <w:rPr>
                <w:sz w:val="16"/>
              </w:rPr>
            </w:pPr>
            <w:r>
              <w:rPr>
                <w:sz w:val="16"/>
              </w:rPr>
              <w:t>0210.20.01</w:t>
            </w:r>
          </w:p>
        </w:tc>
        <w:tc>
          <w:tcPr>
            <w:tcW w:w="4035" w:type="dxa"/>
          </w:tcPr>
          <w:p>
            <w:pPr>
              <w:pStyle w:val="TableParagraph"/>
              <w:ind w:left="83"/>
              <w:rPr>
                <w:sz w:val="16"/>
              </w:rPr>
            </w:pPr>
            <w:r>
              <w:rPr>
                <w:sz w:val="16"/>
              </w:rPr>
              <w:t>Carne de la especie bovina.</w:t>
            </w:r>
          </w:p>
        </w:tc>
        <w:tc>
          <w:tcPr>
            <w:tcW w:w="2385" w:type="dxa"/>
          </w:tcPr>
          <w:p>
            <w:pPr>
              <w:pStyle w:val="TableParagraph"/>
              <w:spacing w:before="0"/>
              <w:rPr>
                <w:rFonts w:ascii="Times New Roman"/>
                <w:sz w:val="16"/>
              </w:rPr>
            </w:pPr>
          </w:p>
        </w:tc>
        <w:tc>
          <w:tcPr>
            <w:tcW w:w="1605" w:type="dxa"/>
          </w:tcPr>
          <w:p>
            <w:pPr>
              <w:pStyle w:val="TableParagraph"/>
              <w:ind w:left="698" w:right="674"/>
              <w:jc w:val="center"/>
              <w:rPr>
                <w:sz w:val="16"/>
              </w:rPr>
            </w:pPr>
            <w:r>
              <w:rPr>
                <w:sz w:val="16"/>
              </w:rPr>
              <w:t>28</w:t>
            </w:r>
          </w:p>
        </w:tc>
      </w:tr>
      <w:tr>
        <w:trPr>
          <w:trHeight w:val="464" w:hRule="atLeast"/>
        </w:trPr>
        <w:tc>
          <w:tcPr>
            <w:tcW w:w="1335" w:type="dxa"/>
            <w:tcBorders>
              <w:bottom w:val="single" w:sz="12" w:space="0" w:color="000000"/>
            </w:tcBorders>
          </w:tcPr>
          <w:p>
            <w:pPr>
              <w:pStyle w:val="TableParagraph"/>
              <w:spacing w:before="135"/>
              <w:ind w:right="245"/>
              <w:jc w:val="right"/>
              <w:rPr>
                <w:sz w:val="16"/>
              </w:rPr>
            </w:pPr>
            <w:r>
              <w:rPr>
                <w:sz w:val="16"/>
              </w:rPr>
              <w:t>0401.10.02</w:t>
            </w:r>
          </w:p>
        </w:tc>
        <w:tc>
          <w:tcPr>
            <w:tcW w:w="4035" w:type="dxa"/>
            <w:tcBorders>
              <w:bottom w:val="single" w:sz="12" w:space="0" w:color="000000"/>
            </w:tcBorders>
          </w:tcPr>
          <w:p>
            <w:pPr>
              <w:pStyle w:val="TableParagraph"/>
              <w:spacing w:line="235" w:lineRule="auto" w:before="48"/>
              <w:ind w:left="83" w:right="103"/>
              <w:rPr>
                <w:sz w:val="16"/>
              </w:rPr>
            </w:pPr>
            <w:r>
              <w:rPr>
                <w:sz w:val="16"/>
              </w:rPr>
              <w:t>Con un contenido de materias grasas inferior o  </w:t>
            </w:r>
            <w:r>
              <w:rPr>
                <w:spacing w:val="-3"/>
                <w:sz w:val="16"/>
              </w:rPr>
              <w:t>igual </w:t>
            </w:r>
            <w:r>
              <w:rPr>
                <w:sz w:val="16"/>
              </w:rPr>
              <w:t>al 1% en</w:t>
            </w:r>
            <w:r>
              <w:rPr>
                <w:spacing w:val="-3"/>
                <w:sz w:val="16"/>
              </w:rPr>
              <w:t> </w:t>
            </w:r>
            <w:r>
              <w:rPr>
                <w:sz w:val="16"/>
              </w:rPr>
              <w:t>peso.</w:t>
            </w:r>
          </w:p>
        </w:tc>
        <w:tc>
          <w:tcPr>
            <w:tcW w:w="2385" w:type="dxa"/>
            <w:tcBorders>
              <w:bottom w:val="single" w:sz="12" w:space="0" w:color="000000"/>
            </w:tcBorders>
          </w:tcPr>
          <w:p>
            <w:pPr>
              <w:pStyle w:val="TableParagraph"/>
              <w:spacing w:before="0"/>
              <w:rPr>
                <w:rFonts w:ascii="Times New Roman"/>
                <w:sz w:val="16"/>
              </w:rPr>
            </w:pPr>
          </w:p>
        </w:tc>
        <w:tc>
          <w:tcPr>
            <w:tcW w:w="1605" w:type="dxa"/>
            <w:tcBorders>
              <w:bottom w:val="single" w:sz="12" w:space="0" w:color="000000"/>
            </w:tcBorders>
          </w:tcPr>
          <w:p>
            <w:pPr>
              <w:pStyle w:val="TableParagraph"/>
              <w:spacing w:before="135"/>
              <w:ind w:left="698" w:right="674"/>
              <w:jc w:val="center"/>
              <w:rPr>
                <w:sz w:val="16"/>
              </w:rPr>
            </w:pPr>
            <w:r>
              <w:rPr>
                <w:sz w:val="16"/>
              </w:rPr>
              <w:t>28</w:t>
            </w:r>
          </w:p>
        </w:tc>
      </w:tr>
      <w:tr>
        <w:trPr>
          <w:trHeight w:val="464" w:hRule="atLeast"/>
        </w:trPr>
        <w:tc>
          <w:tcPr>
            <w:tcW w:w="1335" w:type="dxa"/>
            <w:tcBorders>
              <w:top w:val="single" w:sz="12" w:space="0" w:color="000000"/>
            </w:tcBorders>
          </w:tcPr>
          <w:p>
            <w:pPr>
              <w:pStyle w:val="TableParagraph"/>
              <w:spacing w:before="135"/>
              <w:ind w:right="245"/>
              <w:jc w:val="right"/>
              <w:rPr>
                <w:sz w:val="16"/>
              </w:rPr>
            </w:pPr>
            <w:r>
              <w:rPr>
                <w:sz w:val="16"/>
              </w:rPr>
              <w:t>0401.20.02</w:t>
            </w:r>
          </w:p>
        </w:tc>
        <w:tc>
          <w:tcPr>
            <w:tcW w:w="4035" w:type="dxa"/>
            <w:tcBorders>
              <w:top w:val="single" w:sz="12" w:space="0" w:color="000000"/>
            </w:tcBorders>
          </w:tcPr>
          <w:p>
            <w:pPr>
              <w:pStyle w:val="TableParagraph"/>
              <w:spacing w:line="235" w:lineRule="auto" w:before="48"/>
              <w:ind w:left="83"/>
              <w:rPr>
                <w:sz w:val="16"/>
              </w:rPr>
            </w:pPr>
            <w:r>
              <w:rPr>
                <w:sz w:val="16"/>
              </w:rPr>
              <w:t>Con un contenido de materias grasas superior al 1% pero inferior o igual al 6%, en peso.</w:t>
            </w:r>
          </w:p>
        </w:tc>
        <w:tc>
          <w:tcPr>
            <w:tcW w:w="2385" w:type="dxa"/>
            <w:tcBorders>
              <w:top w:val="single" w:sz="12" w:space="0" w:color="000000"/>
            </w:tcBorders>
          </w:tcPr>
          <w:p>
            <w:pPr>
              <w:pStyle w:val="TableParagraph"/>
              <w:spacing w:before="0"/>
              <w:rPr>
                <w:rFonts w:ascii="Times New Roman"/>
                <w:sz w:val="16"/>
              </w:rPr>
            </w:pPr>
          </w:p>
        </w:tc>
        <w:tc>
          <w:tcPr>
            <w:tcW w:w="1605" w:type="dxa"/>
            <w:tcBorders>
              <w:top w:val="single" w:sz="12" w:space="0" w:color="000000"/>
            </w:tcBorders>
          </w:tcPr>
          <w:p>
            <w:pPr>
              <w:pStyle w:val="TableParagraph"/>
              <w:spacing w:before="135"/>
              <w:ind w:left="698" w:right="674"/>
              <w:jc w:val="center"/>
              <w:rPr>
                <w:sz w:val="16"/>
              </w:rPr>
            </w:pPr>
            <w:r>
              <w:rPr>
                <w:sz w:val="16"/>
              </w:rPr>
              <w:t>28</w:t>
            </w:r>
          </w:p>
        </w:tc>
      </w:tr>
      <w:tr>
        <w:trPr>
          <w:trHeight w:val="464" w:hRule="atLeast"/>
        </w:trPr>
        <w:tc>
          <w:tcPr>
            <w:tcW w:w="1335" w:type="dxa"/>
          </w:tcPr>
          <w:p>
            <w:pPr>
              <w:pStyle w:val="TableParagraph"/>
              <w:spacing w:before="135"/>
              <w:ind w:right="245"/>
              <w:jc w:val="right"/>
              <w:rPr>
                <w:sz w:val="16"/>
              </w:rPr>
            </w:pPr>
            <w:r>
              <w:rPr>
                <w:sz w:val="16"/>
              </w:rPr>
              <w:t>0401.40.02</w:t>
            </w:r>
          </w:p>
        </w:tc>
        <w:tc>
          <w:tcPr>
            <w:tcW w:w="4035" w:type="dxa"/>
          </w:tcPr>
          <w:p>
            <w:pPr>
              <w:pStyle w:val="TableParagraph"/>
              <w:spacing w:line="235" w:lineRule="auto" w:before="48"/>
              <w:ind w:left="83"/>
              <w:rPr>
                <w:sz w:val="16"/>
              </w:rPr>
            </w:pPr>
            <w:r>
              <w:rPr>
                <w:sz w:val="16"/>
              </w:rPr>
              <w:t>Con un contenido de materias grasas superior al 6% pero inferior o igual al 10%, en peso.</w:t>
            </w:r>
          </w:p>
        </w:tc>
        <w:tc>
          <w:tcPr>
            <w:tcW w:w="2385" w:type="dxa"/>
          </w:tcPr>
          <w:p>
            <w:pPr>
              <w:pStyle w:val="TableParagraph"/>
              <w:spacing w:before="0"/>
              <w:rPr>
                <w:rFonts w:ascii="Times New Roman"/>
                <w:sz w:val="16"/>
              </w:rPr>
            </w:pPr>
          </w:p>
        </w:tc>
        <w:tc>
          <w:tcPr>
            <w:tcW w:w="1605" w:type="dxa"/>
          </w:tcPr>
          <w:p>
            <w:pPr>
              <w:pStyle w:val="TableParagraph"/>
              <w:spacing w:before="135"/>
              <w:ind w:left="698" w:right="674"/>
              <w:jc w:val="center"/>
              <w:rPr>
                <w:sz w:val="16"/>
              </w:rPr>
            </w:pPr>
            <w:r>
              <w:rPr>
                <w:sz w:val="16"/>
              </w:rPr>
              <w:t>28</w:t>
            </w:r>
          </w:p>
        </w:tc>
      </w:tr>
      <w:tr>
        <w:trPr>
          <w:trHeight w:val="464" w:hRule="atLeast"/>
        </w:trPr>
        <w:tc>
          <w:tcPr>
            <w:tcW w:w="1335" w:type="dxa"/>
          </w:tcPr>
          <w:p>
            <w:pPr>
              <w:pStyle w:val="TableParagraph"/>
              <w:spacing w:before="135"/>
              <w:ind w:right="245"/>
              <w:jc w:val="right"/>
              <w:rPr>
                <w:sz w:val="16"/>
              </w:rPr>
            </w:pPr>
            <w:r>
              <w:rPr>
                <w:sz w:val="16"/>
              </w:rPr>
              <w:t>0401.50.02</w:t>
            </w:r>
          </w:p>
        </w:tc>
        <w:tc>
          <w:tcPr>
            <w:tcW w:w="4035" w:type="dxa"/>
          </w:tcPr>
          <w:p>
            <w:pPr>
              <w:pStyle w:val="TableParagraph"/>
              <w:spacing w:line="235" w:lineRule="auto" w:before="48"/>
              <w:ind w:left="83"/>
              <w:rPr>
                <w:sz w:val="16"/>
              </w:rPr>
            </w:pPr>
            <w:r>
              <w:rPr>
                <w:sz w:val="16"/>
              </w:rPr>
              <w:t>Con un contenido de materias grasas superior al 10% en peso.</w:t>
            </w:r>
          </w:p>
        </w:tc>
        <w:tc>
          <w:tcPr>
            <w:tcW w:w="2385" w:type="dxa"/>
          </w:tcPr>
          <w:p>
            <w:pPr>
              <w:pStyle w:val="TableParagraph"/>
              <w:spacing w:before="0"/>
              <w:rPr>
                <w:rFonts w:ascii="Times New Roman"/>
                <w:sz w:val="16"/>
              </w:rPr>
            </w:pPr>
          </w:p>
        </w:tc>
        <w:tc>
          <w:tcPr>
            <w:tcW w:w="1605" w:type="dxa"/>
          </w:tcPr>
          <w:p>
            <w:pPr>
              <w:pStyle w:val="TableParagraph"/>
              <w:spacing w:before="135"/>
              <w:ind w:left="698" w:right="674"/>
              <w:jc w:val="center"/>
              <w:rPr>
                <w:sz w:val="16"/>
              </w:rPr>
            </w:pPr>
            <w:r>
              <w:rPr>
                <w:sz w:val="16"/>
              </w:rPr>
              <w:t>28</w:t>
            </w:r>
          </w:p>
        </w:tc>
      </w:tr>
      <w:tr>
        <w:trPr>
          <w:trHeight w:val="314" w:hRule="atLeast"/>
        </w:trPr>
        <w:tc>
          <w:tcPr>
            <w:tcW w:w="1335" w:type="dxa"/>
          </w:tcPr>
          <w:p>
            <w:pPr>
              <w:pStyle w:val="TableParagraph"/>
              <w:ind w:right="245"/>
              <w:jc w:val="right"/>
              <w:rPr>
                <w:sz w:val="16"/>
              </w:rPr>
            </w:pPr>
            <w:r>
              <w:rPr>
                <w:sz w:val="16"/>
              </w:rPr>
              <w:t>0402.91.99</w:t>
            </w:r>
          </w:p>
        </w:tc>
        <w:tc>
          <w:tcPr>
            <w:tcW w:w="4035" w:type="dxa"/>
          </w:tcPr>
          <w:p>
            <w:pPr>
              <w:pStyle w:val="TableParagraph"/>
              <w:ind w:left="83"/>
              <w:rPr>
                <w:sz w:val="16"/>
              </w:rPr>
            </w:pPr>
            <w:r>
              <w:rPr>
                <w:sz w:val="16"/>
              </w:rPr>
              <w:t>Las demás.</w:t>
            </w:r>
          </w:p>
        </w:tc>
        <w:tc>
          <w:tcPr>
            <w:tcW w:w="2385" w:type="dxa"/>
          </w:tcPr>
          <w:p>
            <w:pPr>
              <w:pStyle w:val="TableParagraph"/>
              <w:spacing w:before="0"/>
              <w:rPr>
                <w:rFonts w:ascii="Times New Roman"/>
                <w:sz w:val="16"/>
              </w:rPr>
            </w:pPr>
          </w:p>
        </w:tc>
        <w:tc>
          <w:tcPr>
            <w:tcW w:w="1605" w:type="dxa"/>
          </w:tcPr>
          <w:p>
            <w:pPr>
              <w:pStyle w:val="TableParagraph"/>
              <w:ind w:left="698" w:right="674"/>
              <w:jc w:val="center"/>
              <w:rPr>
                <w:sz w:val="16"/>
              </w:rPr>
            </w:pPr>
            <w:r>
              <w:rPr>
                <w:sz w:val="16"/>
              </w:rPr>
              <w:t>28</w:t>
            </w:r>
          </w:p>
        </w:tc>
      </w:tr>
      <w:tr>
        <w:trPr>
          <w:trHeight w:val="314" w:hRule="atLeast"/>
        </w:trPr>
        <w:tc>
          <w:tcPr>
            <w:tcW w:w="1335" w:type="dxa"/>
          </w:tcPr>
          <w:p>
            <w:pPr>
              <w:pStyle w:val="TableParagraph"/>
              <w:ind w:right="245"/>
              <w:jc w:val="right"/>
              <w:rPr>
                <w:sz w:val="16"/>
              </w:rPr>
            </w:pPr>
            <w:r>
              <w:rPr>
                <w:sz w:val="16"/>
              </w:rPr>
              <w:t>0402.99.99</w:t>
            </w:r>
          </w:p>
        </w:tc>
        <w:tc>
          <w:tcPr>
            <w:tcW w:w="4035" w:type="dxa"/>
          </w:tcPr>
          <w:p>
            <w:pPr>
              <w:pStyle w:val="TableParagraph"/>
              <w:ind w:left="83"/>
              <w:rPr>
                <w:sz w:val="16"/>
              </w:rPr>
            </w:pPr>
            <w:r>
              <w:rPr>
                <w:sz w:val="16"/>
              </w:rPr>
              <w:t>Las demás.</w:t>
            </w:r>
          </w:p>
        </w:tc>
        <w:tc>
          <w:tcPr>
            <w:tcW w:w="2385" w:type="dxa"/>
          </w:tcPr>
          <w:p>
            <w:pPr>
              <w:pStyle w:val="TableParagraph"/>
              <w:spacing w:before="0"/>
              <w:rPr>
                <w:rFonts w:ascii="Times New Roman"/>
                <w:sz w:val="16"/>
              </w:rPr>
            </w:pPr>
          </w:p>
        </w:tc>
        <w:tc>
          <w:tcPr>
            <w:tcW w:w="1605" w:type="dxa"/>
          </w:tcPr>
          <w:p>
            <w:pPr>
              <w:pStyle w:val="TableParagraph"/>
              <w:ind w:left="698" w:right="674"/>
              <w:jc w:val="center"/>
              <w:rPr>
                <w:sz w:val="16"/>
              </w:rPr>
            </w:pPr>
            <w:r>
              <w:rPr>
                <w:sz w:val="16"/>
              </w:rPr>
              <w:t>28</w:t>
            </w:r>
          </w:p>
        </w:tc>
      </w:tr>
      <w:tr>
        <w:trPr>
          <w:trHeight w:val="285" w:hRule="atLeast"/>
        </w:trPr>
        <w:tc>
          <w:tcPr>
            <w:tcW w:w="1335" w:type="dxa"/>
            <w:tcBorders>
              <w:bottom w:val="nil"/>
            </w:tcBorders>
          </w:tcPr>
          <w:p>
            <w:pPr>
              <w:pStyle w:val="TableParagraph"/>
              <w:spacing w:before="45"/>
              <w:ind w:right="245"/>
              <w:jc w:val="right"/>
              <w:rPr>
                <w:sz w:val="16"/>
              </w:rPr>
            </w:pPr>
            <w:r>
              <w:rPr>
                <w:sz w:val="16"/>
              </w:rPr>
              <w:t>0404.10.99</w:t>
            </w:r>
          </w:p>
        </w:tc>
        <w:tc>
          <w:tcPr>
            <w:tcW w:w="4035" w:type="dxa"/>
            <w:tcBorders>
              <w:bottom w:val="nil"/>
            </w:tcBorders>
          </w:tcPr>
          <w:p>
            <w:pPr>
              <w:pStyle w:val="TableParagraph"/>
              <w:spacing w:before="45"/>
              <w:ind w:left="83"/>
              <w:rPr>
                <w:sz w:val="16"/>
              </w:rPr>
            </w:pPr>
            <w:r>
              <w:rPr>
                <w:sz w:val="16"/>
              </w:rPr>
              <w:t>Los demás.</w:t>
            </w:r>
          </w:p>
        </w:tc>
        <w:tc>
          <w:tcPr>
            <w:tcW w:w="2385" w:type="dxa"/>
            <w:tcBorders>
              <w:bottom w:val="nil"/>
            </w:tcBorders>
          </w:tcPr>
          <w:p>
            <w:pPr>
              <w:pStyle w:val="TableParagraph"/>
              <w:spacing w:before="0"/>
              <w:rPr>
                <w:rFonts w:ascii="Times New Roman"/>
                <w:sz w:val="16"/>
              </w:rPr>
            </w:pPr>
          </w:p>
        </w:tc>
        <w:tc>
          <w:tcPr>
            <w:tcW w:w="1605" w:type="dxa"/>
            <w:tcBorders>
              <w:bottom w:val="nil"/>
            </w:tcBorders>
          </w:tcPr>
          <w:p>
            <w:pPr>
              <w:pStyle w:val="TableParagraph"/>
              <w:spacing w:before="45"/>
              <w:ind w:left="698" w:right="674"/>
              <w:jc w:val="center"/>
              <w:rPr>
                <w:sz w:val="16"/>
              </w:rPr>
            </w:pPr>
            <w:r>
              <w:rPr>
                <w:sz w:val="16"/>
              </w:rPr>
              <w:t>28</w:t>
            </w:r>
          </w:p>
        </w:tc>
      </w:tr>
    </w:tbl>
    <w:p>
      <w:pPr>
        <w:spacing w:after="0"/>
        <w:jc w:val="center"/>
        <w:rPr>
          <w:sz w:val="16"/>
        </w:rPr>
        <w:sectPr>
          <w:pgSz w:w="12240" w:h="15840"/>
          <w:pgMar w:header="274" w:footer="280" w:top="480" w:bottom="480" w:left="880" w:right="700"/>
        </w:sectPr>
      </w:pPr>
    </w:p>
    <w:p>
      <w:pPr>
        <w:pStyle w:val="BodyText"/>
        <w:spacing w:before="7"/>
        <w:rPr>
          <w:rFonts w:ascii="Times New Roman"/>
          <w:sz w:val="7"/>
        </w:rPr>
      </w:pPr>
    </w:p>
    <w:p>
      <w:pPr>
        <w:pStyle w:val="BodyText"/>
        <w:spacing w:line="45" w:lineRule="exact"/>
        <w:ind w:left="172"/>
        <w:rPr>
          <w:rFonts w:ascii="Times New Roman"/>
          <w:sz w:val="4"/>
        </w:rPr>
      </w:pPr>
      <w:r>
        <w:rPr>
          <w:rFonts w:ascii="Times New Roman"/>
          <w:position w:val="0"/>
          <w:sz w:val="4"/>
        </w:rPr>
        <w:pict>
          <v:group style="width:468.75pt;height:2.25pt;mso-position-horizontal-relative:char;mso-position-vertical-relative:line" coordorigin="0,0" coordsize="9375,45">
            <v:line style="position:absolute" from="7755,38" to="9375,38" stroked="true" strokeweight=".75pt" strokecolor="#000000">
              <v:stroke dashstyle="solid"/>
            </v:line>
            <v:rect style="position:absolute;left:9360;top:0;width:15;height:45" filled="true" fillcolor="#000000" stroked="false">
              <v:fill type="solid"/>
            </v:rect>
            <v:line style="position:absolute" from="5370,38" to="7770,38" stroked="true" strokeweight=".75pt" strokecolor="#000000">
              <v:stroke dashstyle="solid"/>
            </v:line>
            <v:rect style="position:absolute;left:7755;top:0;width:15;height:45" filled="true" fillcolor="#000000" stroked="false">
              <v:fill type="solid"/>
            </v:rect>
            <v:line style="position:absolute" from="1335,38" to="5385,38" stroked="true" strokeweight=".75pt" strokecolor="#000000">
              <v:stroke dashstyle="solid"/>
            </v:line>
            <v:rect style="position:absolute;left:5370;top:0;width:15;height:45" filled="true" fillcolor="#000000" stroked="false">
              <v:fill type="solid"/>
            </v:rect>
            <v:line style="position:absolute" from="0,38" to="1350,38" stroked="true" strokeweight=".75pt" strokecolor="#000000">
              <v:stroke dashstyle="solid"/>
            </v:line>
            <v:rect style="position:absolute;left:0;top:0;width:15;height:45" filled="true" fillcolor="#000000" stroked="false">
              <v:fill type="solid"/>
            </v:rect>
            <v:rect style="position:absolute;left:1335;top:0;width:15;height:45" filled="true" fillcolor="#000000" stroked="false">
              <v:fill type="solid"/>
            </v:rect>
          </v:group>
        </w:pict>
      </w:r>
      <w:r>
        <w:rPr>
          <w:rFonts w:ascii="Times New Roman"/>
          <w:position w:val="0"/>
          <w:sz w:val="4"/>
        </w:rPr>
      </w:r>
    </w:p>
    <w:p>
      <w:pPr>
        <w:pStyle w:val="BodyText"/>
        <w:rPr>
          <w:rFonts w:ascii="Times New Roman"/>
          <w:sz w:val="20"/>
        </w:rPr>
      </w:pPr>
    </w:p>
    <w:p>
      <w:pPr>
        <w:pStyle w:val="BodyText"/>
        <w:spacing w:before="5"/>
        <w:rPr>
          <w:rFonts w:ascii="Times New Roman"/>
          <w:sz w:val="20"/>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35"/>
        <w:gridCol w:w="4035"/>
        <w:gridCol w:w="2385"/>
        <w:gridCol w:w="1605"/>
      </w:tblGrid>
      <w:tr>
        <w:trPr>
          <w:trHeight w:val="314" w:hRule="atLeast"/>
        </w:trPr>
        <w:tc>
          <w:tcPr>
            <w:tcW w:w="1335" w:type="dxa"/>
          </w:tcPr>
          <w:p>
            <w:pPr>
              <w:pStyle w:val="TableParagraph"/>
              <w:spacing w:before="75"/>
              <w:ind w:right="245"/>
              <w:jc w:val="right"/>
              <w:rPr>
                <w:sz w:val="16"/>
              </w:rPr>
            </w:pPr>
            <w:r>
              <w:rPr>
                <w:sz w:val="16"/>
              </w:rPr>
              <w:t>0404.90.99</w:t>
            </w:r>
          </w:p>
        </w:tc>
        <w:tc>
          <w:tcPr>
            <w:tcW w:w="4035" w:type="dxa"/>
          </w:tcPr>
          <w:p>
            <w:pPr>
              <w:pStyle w:val="TableParagraph"/>
              <w:spacing w:before="75"/>
              <w:ind w:left="83"/>
              <w:rPr>
                <w:sz w:val="16"/>
              </w:rPr>
            </w:pPr>
            <w:r>
              <w:rPr>
                <w:sz w:val="16"/>
              </w:rPr>
              <w:t>Los demás.</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0405.10.02</w:t>
            </w:r>
          </w:p>
        </w:tc>
        <w:tc>
          <w:tcPr>
            <w:tcW w:w="4035" w:type="dxa"/>
          </w:tcPr>
          <w:p>
            <w:pPr>
              <w:pStyle w:val="TableParagraph"/>
              <w:spacing w:before="75"/>
              <w:ind w:left="83"/>
              <w:rPr>
                <w:sz w:val="16"/>
              </w:rPr>
            </w:pPr>
            <w:r>
              <w:rPr>
                <w:sz w:val="16"/>
              </w:rPr>
              <w:t>Mantequilla (manteca).</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0405.20.01</w:t>
            </w:r>
          </w:p>
        </w:tc>
        <w:tc>
          <w:tcPr>
            <w:tcW w:w="4035" w:type="dxa"/>
          </w:tcPr>
          <w:p>
            <w:pPr>
              <w:pStyle w:val="TableParagraph"/>
              <w:spacing w:before="75"/>
              <w:ind w:left="83"/>
              <w:rPr>
                <w:sz w:val="16"/>
              </w:rPr>
            </w:pPr>
            <w:r>
              <w:rPr>
                <w:sz w:val="16"/>
              </w:rPr>
              <w:t>Pastas lácteas para untar.</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0405.90.01</w:t>
            </w:r>
          </w:p>
        </w:tc>
        <w:tc>
          <w:tcPr>
            <w:tcW w:w="4035" w:type="dxa"/>
          </w:tcPr>
          <w:p>
            <w:pPr>
              <w:pStyle w:val="TableParagraph"/>
              <w:spacing w:before="75"/>
              <w:ind w:left="83"/>
              <w:rPr>
                <w:sz w:val="16"/>
              </w:rPr>
            </w:pPr>
            <w:r>
              <w:rPr>
                <w:sz w:val="16"/>
              </w:rPr>
              <w:t>Grasa butírica deshidratada.</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0405.90.99</w:t>
            </w:r>
          </w:p>
        </w:tc>
        <w:tc>
          <w:tcPr>
            <w:tcW w:w="4035" w:type="dxa"/>
          </w:tcPr>
          <w:p>
            <w:pPr>
              <w:pStyle w:val="TableParagraph"/>
              <w:spacing w:before="75"/>
              <w:ind w:left="83"/>
              <w:rPr>
                <w:sz w:val="16"/>
              </w:rPr>
            </w:pPr>
            <w:r>
              <w:rPr>
                <w:sz w:val="16"/>
              </w:rPr>
              <w:t>Las demás.</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right="251"/>
              <w:jc w:val="right"/>
              <w:rPr>
                <w:sz w:val="16"/>
              </w:rPr>
            </w:pPr>
            <w:r>
              <w:rPr>
                <w:sz w:val="16"/>
              </w:rPr>
              <w:t>0408.11.01</w:t>
            </w:r>
          </w:p>
        </w:tc>
        <w:tc>
          <w:tcPr>
            <w:tcW w:w="4035" w:type="dxa"/>
          </w:tcPr>
          <w:p>
            <w:pPr>
              <w:pStyle w:val="TableParagraph"/>
              <w:spacing w:before="75"/>
              <w:ind w:left="83"/>
              <w:rPr>
                <w:sz w:val="16"/>
              </w:rPr>
            </w:pPr>
            <w:r>
              <w:rPr>
                <w:sz w:val="16"/>
              </w:rPr>
              <w:t>Secas.</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0408.19.99</w:t>
            </w:r>
          </w:p>
        </w:tc>
        <w:tc>
          <w:tcPr>
            <w:tcW w:w="4035" w:type="dxa"/>
          </w:tcPr>
          <w:p>
            <w:pPr>
              <w:pStyle w:val="TableParagraph"/>
              <w:spacing w:before="75"/>
              <w:ind w:left="83"/>
              <w:rPr>
                <w:sz w:val="16"/>
              </w:rPr>
            </w:pPr>
            <w:r>
              <w:rPr>
                <w:sz w:val="16"/>
              </w:rPr>
              <w:t>Las demás.</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0408.91.02</w:t>
            </w:r>
          </w:p>
        </w:tc>
        <w:tc>
          <w:tcPr>
            <w:tcW w:w="4035" w:type="dxa"/>
          </w:tcPr>
          <w:p>
            <w:pPr>
              <w:pStyle w:val="TableParagraph"/>
              <w:spacing w:before="75"/>
              <w:ind w:left="83"/>
              <w:rPr>
                <w:sz w:val="16"/>
              </w:rPr>
            </w:pPr>
            <w:r>
              <w:rPr>
                <w:sz w:val="16"/>
              </w:rPr>
              <w:t>Secos.</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0408.99.02</w:t>
            </w:r>
          </w:p>
        </w:tc>
        <w:tc>
          <w:tcPr>
            <w:tcW w:w="4035" w:type="dxa"/>
          </w:tcPr>
          <w:p>
            <w:pPr>
              <w:pStyle w:val="TableParagraph"/>
              <w:spacing w:before="75"/>
              <w:ind w:left="83"/>
              <w:rPr>
                <w:sz w:val="16"/>
              </w:rPr>
            </w:pPr>
            <w:r>
              <w:rPr>
                <w:sz w:val="16"/>
              </w:rPr>
              <w:t>Huevos de aves marinas guaneras.</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0408.99.99</w:t>
            </w:r>
          </w:p>
        </w:tc>
        <w:tc>
          <w:tcPr>
            <w:tcW w:w="4035" w:type="dxa"/>
          </w:tcPr>
          <w:p>
            <w:pPr>
              <w:pStyle w:val="TableParagraph"/>
              <w:spacing w:before="75"/>
              <w:ind w:left="83"/>
              <w:rPr>
                <w:sz w:val="16"/>
              </w:rPr>
            </w:pPr>
            <w:r>
              <w:rPr>
                <w:sz w:val="16"/>
              </w:rPr>
              <w:t>Los demás.</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0703.10.02</w:t>
            </w:r>
          </w:p>
        </w:tc>
        <w:tc>
          <w:tcPr>
            <w:tcW w:w="4035" w:type="dxa"/>
          </w:tcPr>
          <w:p>
            <w:pPr>
              <w:pStyle w:val="TableParagraph"/>
              <w:spacing w:before="75"/>
              <w:ind w:left="83"/>
              <w:rPr>
                <w:sz w:val="16"/>
              </w:rPr>
            </w:pPr>
            <w:r>
              <w:rPr>
                <w:sz w:val="16"/>
              </w:rPr>
              <w:t>Cebollas y chalotes.</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0706.10.01</w:t>
            </w:r>
          </w:p>
        </w:tc>
        <w:tc>
          <w:tcPr>
            <w:tcW w:w="4035" w:type="dxa"/>
          </w:tcPr>
          <w:p>
            <w:pPr>
              <w:pStyle w:val="TableParagraph"/>
              <w:spacing w:before="75"/>
              <w:ind w:left="83"/>
              <w:rPr>
                <w:sz w:val="16"/>
              </w:rPr>
            </w:pPr>
            <w:r>
              <w:rPr>
                <w:sz w:val="16"/>
              </w:rPr>
              <w:t>Zanahorias y nabos.</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0706.90.99</w:t>
            </w:r>
          </w:p>
        </w:tc>
        <w:tc>
          <w:tcPr>
            <w:tcW w:w="4035" w:type="dxa"/>
          </w:tcPr>
          <w:p>
            <w:pPr>
              <w:pStyle w:val="TableParagraph"/>
              <w:spacing w:before="75"/>
              <w:ind w:left="83"/>
              <w:rPr>
                <w:sz w:val="16"/>
              </w:rPr>
            </w:pPr>
            <w:r>
              <w:rPr>
                <w:sz w:val="16"/>
              </w:rPr>
              <w:t>Los demás.</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464" w:hRule="atLeast"/>
        </w:trPr>
        <w:tc>
          <w:tcPr>
            <w:tcW w:w="1335" w:type="dxa"/>
          </w:tcPr>
          <w:p>
            <w:pPr>
              <w:pStyle w:val="TableParagraph"/>
              <w:spacing w:before="150"/>
              <w:ind w:right="245"/>
              <w:jc w:val="right"/>
              <w:rPr>
                <w:sz w:val="16"/>
              </w:rPr>
            </w:pPr>
            <w:r>
              <w:rPr>
                <w:sz w:val="16"/>
              </w:rPr>
              <w:t>0708.20.01</w:t>
            </w:r>
          </w:p>
        </w:tc>
        <w:tc>
          <w:tcPr>
            <w:tcW w:w="4035" w:type="dxa"/>
          </w:tcPr>
          <w:p>
            <w:pPr>
              <w:pStyle w:val="TableParagraph"/>
              <w:spacing w:line="235" w:lineRule="auto" w:before="63"/>
              <w:ind w:left="83"/>
              <w:rPr>
                <w:sz w:val="16"/>
              </w:rPr>
            </w:pPr>
            <w:r>
              <w:rPr>
                <w:sz w:val="16"/>
              </w:rPr>
              <w:t>Frijoles (porotos, alubias, judías, fréjoles) (</w:t>
            </w:r>
            <w:r>
              <w:rPr>
                <w:i/>
                <w:sz w:val="16"/>
              </w:rPr>
              <w:t>Vigna spp., </w:t>
            </w:r>
            <w:r>
              <w:rPr>
                <w:i/>
                <w:sz w:val="16"/>
              </w:rPr>
              <w:t>Phaseolus spp</w:t>
            </w:r>
            <w:r>
              <w:rPr>
                <w:sz w:val="16"/>
              </w:rPr>
              <w:t>.).</w:t>
            </w:r>
          </w:p>
        </w:tc>
        <w:tc>
          <w:tcPr>
            <w:tcW w:w="2385" w:type="dxa"/>
          </w:tcPr>
          <w:p>
            <w:pPr>
              <w:pStyle w:val="TableParagraph"/>
              <w:spacing w:before="0"/>
              <w:rPr>
                <w:rFonts w:ascii="Times New Roman"/>
                <w:sz w:val="16"/>
              </w:rPr>
            </w:pPr>
          </w:p>
        </w:tc>
        <w:tc>
          <w:tcPr>
            <w:tcW w:w="1605" w:type="dxa"/>
          </w:tcPr>
          <w:p>
            <w:pPr>
              <w:pStyle w:val="TableParagraph"/>
              <w:spacing w:before="150"/>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0708.90.99</w:t>
            </w:r>
          </w:p>
        </w:tc>
        <w:tc>
          <w:tcPr>
            <w:tcW w:w="4035" w:type="dxa"/>
          </w:tcPr>
          <w:p>
            <w:pPr>
              <w:pStyle w:val="TableParagraph"/>
              <w:spacing w:before="75"/>
              <w:ind w:left="83"/>
              <w:rPr>
                <w:sz w:val="16"/>
              </w:rPr>
            </w:pPr>
            <w:r>
              <w:rPr>
                <w:sz w:val="16"/>
              </w:rPr>
              <w:t>Las demás.</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0710.21.01</w:t>
            </w:r>
          </w:p>
        </w:tc>
        <w:tc>
          <w:tcPr>
            <w:tcW w:w="4035" w:type="dxa"/>
          </w:tcPr>
          <w:p>
            <w:pPr>
              <w:pStyle w:val="TableParagraph"/>
              <w:spacing w:before="75"/>
              <w:ind w:left="83"/>
              <w:rPr>
                <w:sz w:val="16"/>
              </w:rPr>
            </w:pPr>
            <w:r>
              <w:rPr>
                <w:sz w:val="16"/>
              </w:rPr>
              <w:t>Chícharos (guisantes, arvejas) (</w:t>
            </w:r>
            <w:r>
              <w:rPr>
                <w:i/>
                <w:sz w:val="16"/>
              </w:rPr>
              <w:t>Pisum sativum</w:t>
            </w:r>
            <w:r>
              <w:rPr>
                <w:sz w:val="16"/>
              </w:rPr>
              <w:t>).</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464" w:hRule="atLeast"/>
        </w:trPr>
        <w:tc>
          <w:tcPr>
            <w:tcW w:w="1335" w:type="dxa"/>
          </w:tcPr>
          <w:p>
            <w:pPr>
              <w:pStyle w:val="TableParagraph"/>
              <w:spacing w:before="150"/>
              <w:ind w:right="245"/>
              <w:jc w:val="right"/>
              <w:rPr>
                <w:sz w:val="16"/>
              </w:rPr>
            </w:pPr>
            <w:r>
              <w:rPr>
                <w:sz w:val="16"/>
              </w:rPr>
              <w:t>0710.22.01</w:t>
            </w:r>
          </w:p>
        </w:tc>
        <w:tc>
          <w:tcPr>
            <w:tcW w:w="4035" w:type="dxa"/>
          </w:tcPr>
          <w:p>
            <w:pPr>
              <w:pStyle w:val="TableParagraph"/>
              <w:spacing w:line="235" w:lineRule="auto" w:before="63"/>
              <w:ind w:left="83"/>
              <w:rPr>
                <w:sz w:val="16"/>
              </w:rPr>
            </w:pPr>
            <w:r>
              <w:rPr>
                <w:sz w:val="16"/>
              </w:rPr>
              <w:t>Frijoles (porotos, alubias, judías, fréjoles) (</w:t>
            </w:r>
            <w:r>
              <w:rPr>
                <w:i/>
                <w:sz w:val="16"/>
              </w:rPr>
              <w:t>Vigna spp., </w:t>
            </w:r>
            <w:r>
              <w:rPr>
                <w:i/>
                <w:sz w:val="16"/>
              </w:rPr>
              <w:t>Phaseolus spp.</w:t>
            </w:r>
            <w:r>
              <w:rPr>
                <w:sz w:val="16"/>
              </w:rPr>
              <w:t>).</w:t>
            </w:r>
          </w:p>
        </w:tc>
        <w:tc>
          <w:tcPr>
            <w:tcW w:w="2385" w:type="dxa"/>
          </w:tcPr>
          <w:p>
            <w:pPr>
              <w:pStyle w:val="TableParagraph"/>
              <w:spacing w:before="0"/>
              <w:rPr>
                <w:rFonts w:ascii="Times New Roman"/>
                <w:sz w:val="16"/>
              </w:rPr>
            </w:pPr>
          </w:p>
        </w:tc>
        <w:tc>
          <w:tcPr>
            <w:tcW w:w="1605" w:type="dxa"/>
          </w:tcPr>
          <w:p>
            <w:pPr>
              <w:pStyle w:val="TableParagraph"/>
              <w:spacing w:before="150"/>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0710.29.99</w:t>
            </w:r>
          </w:p>
        </w:tc>
        <w:tc>
          <w:tcPr>
            <w:tcW w:w="4035" w:type="dxa"/>
          </w:tcPr>
          <w:p>
            <w:pPr>
              <w:pStyle w:val="TableParagraph"/>
              <w:spacing w:before="75"/>
              <w:ind w:left="83"/>
              <w:rPr>
                <w:sz w:val="16"/>
              </w:rPr>
            </w:pPr>
            <w:r>
              <w:rPr>
                <w:sz w:val="16"/>
              </w:rPr>
              <w:t>Las demás.</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0710.80.01</w:t>
            </w:r>
          </w:p>
        </w:tc>
        <w:tc>
          <w:tcPr>
            <w:tcW w:w="4035" w:type="dxa"/>
          </w:tcPr>
          <w:p>
            <w:pPr>
              <w:pStyle w:val="TableParagraph"/>
              <w:spacing w:before="75"/>
              <w:ind w:left="83"/>
              <w:rPr>
                <w:sz w:val="16"/>
              </w:rPr>
            </w:pPr>
            <w:r>
              <w:rPr>
                <w:sz w:val="16"/>
              </w:rPr>
              <w:t>Cebollas.</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0710.80.99</w:t>
            </w:r>
          </w:p>
        </w:tc>
        <w:tc>
          <w:tcPr>
            <w:tcW w:w="4035" w:type="dxa"/>
          </w:tcPr>
          <w:p>
            <w:pPr>
              <w:pStyle w:val="TableParagraph"/>
              <w:spacing w:before="75"/>
              <w:ind w:left="83"/>
              <w:rPr>
                <w:sz w:val="16"/>
              </w:rPr>
            </w:pPr>
            <w:r>
              <w:rPr>
                <w:sz w:val="16"/>
              </w:rPr>
              <w:t>Las demás.</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0712.20.01</w:t>
            </w:r>
          </w:p>
        </w:tc>
        <w:tc>
          <w:tcPr>
            <w:tcW w:w="4035" w:type="dxa"/>
          </w:tcPr>
          <w:p>
            <w:pPr>
              <w:pStyle w:val="TableParagraph"/>
              <w:spacing w:before="75"/>
              <w:ind w:left="83"/>
              <w:rPr>
                <w:sz w:val="16"/>
              </w:rPr>
            </w:pPr>
            <w:r>
              <w:rPr>
                <w:sz w:val="16"/>
              </w:rPr>
              <w:t>Cebollas.</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0713.10.99</w:t>
            </w:r>
          </w:p>
        </w:tc>
        <w:tc>
          <w:tcPr>
            <w:tcW w:w="4035" w:type="dxa"/>
          </w:tcPr>
          <w:p>
            <w:pPr>
              <w:pStyle w:val="TableParagraph"/>
              <w:spacing w:before="75"/>
              <w:ind w:left="83"/>
              <w:rPr>
                <w:sz w:val="16"/>
              </w:rPr>
            </w:pPr>
            <w:r>
              <w:rPr>
                <w:sz w:val="16"/>
              </w:rPr>
              <w:t>Los demás.</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0713.33.01</w:t>
            </w:r>
          </w:p>
        </w:tc>
        <w:tc>
          <w:tcPr>
            <w:tcW w:w="4035" w:type="dxa"/>
          </w:tcPr>
          <w:p>
            <w:pPr>
              <w:pStyle w:val="TableParagraph"/>
              <w:spacing w:before="75"/>
              <w:ind w:left="83"/>
              <w:rPr>
                <w:sz w:val="16"/>
              </w:rPr>
            </w:pPr>
            <w:r>
              <w:rPr>
                <w:sz w:val="16"/>
              </w:rPr>
              <w:t>Frijol para siembra.</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0713.40.01</w:t>
            </w:r>
          </w:p>
        </w:tc>
        <w:tc>
          <w:tcPr>
            <w:tcW w:w="4035" w:type="dxa"/>
          </w:tcPr>
          <w:p>
            <w:pPr>
              <w:pStyle w:val="TableParagraph"/>
              <w:spacing w:before="75"/>
              <w:ind w:left="83"/>
              <w:rPr>
                <w:sz w:val="16"/>
              </w:rPr>
            </w:pPr>
            <w:r>
              <w:rPr>
                <w:sz w:val="16"/>
              </w:rPr>
              <w:t>Lentejas.</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629" w:hRule="atLeast"/>
        </w:trPr>
        <w:tc>
          <w:tcPr>
            <w:tcW w:w="1335" w:type="dxa"/>
          </w:tcPr>
          <w:p>
            <w:pPr>
              <w:pStyle w:val="TableParagraph"/>
              <w:spacing w:before="6"/>
              <w:rPr>
                <w:rFonts w:ascii="Times New Roman"/>
                <w:sz w:val="19"/>
              </w:rPr>
            </w:pPr>
          </w:p>
          <w:p>
            <w:pPr>
              <w:pStyle w:val="TableParagraph"/>
              <w:spacing w:before="0"/>
              <w:ind w:right="245"/>
              <w:jc w:val="right"/>
              <w:rPr>
                <w:sz w:val="16"/>
              </w:rPr>
            </w:pPr>
            <w:r>
              <w:rPr>
                <w:sz w:val="16"/>
              </w:rPr>
              <w:t>0713.50.01</w:t>
            </w:r>
          </w:p>
        </w:tc>
        <w:tc>
          <w:tcPr>
            <w:tcW w:w="4035" w:type="dxa"/>
          </w:tcPr>
          <w:p>
            <w:pPr>
              <w:pStyle w:val="TableParagraph"/>
              <w:spacing w:line="235" w:lineRule="auto" w:before="138"/>
              <w:ind w:left="83" w:right="69"/>
              <w:rPr>
                <w:sz w:val="16"/>
              </w:rPr>
            </w:pPr>
            <w:r>
              <w:rPr>
                <w:sz w:val="16"/>
              </w:rPr>
              <w:t>Habas (</w:t>
            </w:r>
            <w:r>
              <w:rPr>
                <w:i/>
                <w:sz w:val="16"/>
              </w:rPr>
              <w:t>Vicia faba var. major</w:t>
            </w:r>
            <w:r>
              <w:rPr>
                <w:sz w:val="16"/>
              </w:rPr>
              <w:t>), haba caballar </w:t>
            </w:r>
            <w:r>
              <w:rPr>
                <w:spacing w:val="-4"/>
                <w:sz w:val="16"/>
              </w:rPr>
              <w:t>(</w:t>
            </w:r>
            <w:r>
              <w:rPr>
                <w:i/>
                <w:spacing w:val="-4"/>
                <w:sz w:val="16"/>
              </w:rPr>
              <w:t>Vicia </w:t>
            </w:r>
            <w:r>
              <w:rPr>
                <w:i/>
                <w:sz w:val="16"/>
              </w:rPr>
              <w:t>faba var. equina</w:t>
            </w:r>
            <w:r>
              <w:rPr>
                <w:sz w:val="16"/>
              </w:rPr>
              <w:t>) y haba menor (</w:t>
            </w:r>
            <w:r>
              <w:rPr>
                <w:i/>
                <w:sz w:val="16"/>
              </w:rPr>
              <w:t>Vicia faba var.</w:t>
            </w:r>
            <w:r>
              <w:rPr>
                <w:i/>
                <w:spacing w:val="-27"/>
                <w:sz w:val="16"/>
              </w:rPr>
              <w:t> </w:t>
            </w:r>
            <w:r>
              <w:rPr>
                <w:i/>
                <w:sz w:val="16"/>
              </w:rPr>
              <w:t>minor</w:t>
            </w:r>
            <w:r>
              <w:rPr>
                <w:sz w:val="16"/>
              </w:rPr>
              <w:t>).</w:t>
            </w:r>
          </w:p>
        </w:tc>
        <w:tc>
          <w:tcPr>
            <w:tcW w:w="2385" w:type="dxa"/>
          </w:tcPr>
          <w:p>
            <w:pPr>
              <w:pStyle w:val="TableParagraph"/>
              <w:spacing w:before="0"/>
              <w:rPr>
                <w:rFonts w:ascii="Times New Roman"/>
                <w:sz w:val="16"/>
              </w:rPr>
            </w:pPr>
          </w:p>
        </w:tc>
        <w:tc>
          <w:tcPr>
            <w:tcW w:w="1605" w:type="dxa"/>
          </w:tcPr>
          <w:p>
            <w:pPr>
              <w:pStyle w:val="TableParagraph"/>
              <w:spacing w:before="6"/>
              <w:rPr>
                <w:rFonts w:ascii="Times New Roman"/>
                <w:sz w:val="19"/>
              </w:rPr>
            </w:pPr>
          </w:p>
          <w:p>
            <w:pPr>
              <w:pStyle w:val="TableParagraph"/>
              <w:spacing w:before="0"/>
              <w:ind w:left="698" w:right="674"/>
              <w:jc w:val="center"/>
              <w:rPr>
                <w:sz w:val="16"/>
              </w:rPr>
            </w:pPr>
            <w:r>
              <w:rPr>
                <w:sz w:val="16"/>
              </w:rPr>
              <w:t>28</w:t>
            </w:r>
          </w:p>
        </w:tc>
      </w:tr>
      <w:tr>
        <w:trPr>
          <w:trHeight w:val="464" w:hRule="atLeast"/>
        </w:trPr>
        <w:tc>
          <w:tcPr>
            <w:tcW w:w="1335" w:type="dxa"/>
          </w:tcPr>
          <w:p>
            <w:pPr>
              <w:pStyle w:val="TableParagraph"/>
              <w:spacing w:before="150"/>
              <w:ind w:right="245"/>
              <w:jc w:val="right"/>
              <w:rPr>
                <w:sz w:val="16"/>
              </w:rPr>
            </w:pPr>
            <w:r>
              <w:rPr>
                <w:sz w:val="16"/>
              </w:rPr>
              <w:t>0713.60.01</w:t>
            </w:r>
          </w:p>
        </w:tc>
        <w:tc>
          <w:tcPr>
            <w:tcW w:w="4035" w:type="dxa"/>
          </w:tcPr>
          <w:p>
            <w:pPr>
              <w:pStyle w:val="TableParagraph"/>
              <w:spacing w:line="235" w:lineRule="auto" w:before="63"/>
              <w:ind w:left="83" w:right="103"/>
              <w:rPr>
                <w:sz w:val="16"/>
              </w:rPr>
            </w:pPr>
            <w:r>
              <w:rPr>
                <w:sz w:val="16"/>
              </w:rPr>
              <w:t>Chícharos (guisantes, arvejas) de palo, gandú o gandul (</w:t>
            </w:r>
            <w:r>
              <w:rPr>
                <w:i/>
                <w:sz w:val="16"/>
              </w:rPr>
              <w:t>Cajanus cajan</w:t>
            </w:r>
            <w:r>
              <w:rPr>
                <w:sz w:val="16"/>
              </w:rPr>
              <w:t>).</w:t>
            </w:r>
          </w:p>
        </w:tc>
        <w:tc>
          <w:tcPr>
            <w:tcW w:w="2385" w:type="dxa"/>
          </w:tcPr>
          <w:p>
            <w:pPr>
              <w:pStyle w:val="TableParagraph"/>
              <w:spacing w:before="0"/>
              <w:rPr>
                <w:rFonts w:ascii="Times New Roman"/>
                <w:sz w:val="16"/>
              </w:rPr>
            </w:pPr>
          </w:p>
        </w:tc>
        <w:tc>
          <w:tcPr>
            <w:tcW w:w="1605" w:type="dxa"/>
          </w:tcPr>
          <w:p>
            <w:pPr>
              <w:pStyle w:val="TableParagraph"/>
              <w:spacing w:before="150"/>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0713.90.99</w:t>
            </w:r>
          </w:p>
        </w:tc>
        <w:tc>
          <w:tcPr>
            <w:tcW w:w="4035" w:type="dxa"/>
          </w:tcPr>
          <w:p>
            <w:pPr>
              <w:pStyle w:val="TableParagraph"/>
              <w:spacing w:before="75"/>
              <w:ind w:left="83"/>
              <w:rPr>
                <w:sz w:val="16"/>
              </w:rPr>
            </w:pPr>
            <w:r>
              <w:rPr>
                <w:sz w:val="16"/>
              </w:rPr>
              <w:t>Las demás.</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bl>
    <w:p>
      <w:pPr>
        <w:pStyle w:val="BodyText"/>
        <w:rPr>
          <w:rFonts w:ascii="Times New Roman"/>
          <w:sz w:val="20"/>
        </w:rPr>
      </w:pPr>
    </w:p>
    <w:p>
      <w:pPr>
        <w:pStyle w:val="BodyText"/>
        <w:spacing w:before="5"/>
        <w:rPr>
          <w:rFonts w:ascii="Times New Roman"/>
          <w:sz w:val="20"/>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35"/>
        <w:gridCol w:w="4035"/>
        <w:gridCol w:w="2385"/>
        <w:gridCol w:w="1605"/>
      </w:tblGrid>
      <w:tr>
        <w:trPr>
          <w:trHeight w:val="314" w:hRule="atLeast"/>
        </w:trPr>
        <w:tc>
          <w:tcPr>
            <w:tcW w:w="1335" w:type="dxa"/>
          </w:tcPr>
          <w:p>
            <w:pPr>
              <w:pStyle w:val="TableParagraph"/>
              <w:spacing w:before="75"/>
              <w:ind w:right="245"/>
              <w:jc w:val="right"/>
              <w:rPr>
                <w:sz w:val="16"/>
              </w:rPr>
            </w:pPr>
            <w:r>
              <w:rPr>
                <w:sz w:val="16"/>
              </w:rPr>
              <w:t>0803.10.01</w:t>
            </w:r>
          </w:p>
        </w:tc>
        <w:tc>
          <w:tcPr>
            <w:tcW w:w="4035" w:type="dxa"/>
          </w:tcPr>
          <w:p>
            <w:pPr>
              <w:pStyle w:val="TableParagraph"/>
              <w:spacing w:before="75"/>
              <w:ind w:left="83"/>
              <w:rPr>
                <w:sz w:val="16"/>
              </w:rPr>
            </w:pPr>
            <w:r>
              <w:rPr>
                <w:sz w:val="16"/>
              </w:rPr>
              <w:t>Plátanos "plantains".</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0803.90.99</w:t>
            </w:r>
          </w:p>
        </w:tc>
        <w:tc>
          <w:tcPr>
            <w:tcW w:w="4035" w:type="dxa"/>
          </w:tcPr>
          <w:p>
            <w:pPr>
              <w:pStyle w:val="TableParagraph"/>
              <w:spacing w:before="75"/>
              <w:ind w:left="83"/>
              <w:rPr>
                <w:sz w:val="16"/>
              </w:rPr>
            </w:pPr>
            <w:r>
              <w:rPr>
                <w:sz w:val="16"/>
              </w:rPr>
              <w:t>Los demás.</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right="251"/>
              <w:jc w:val="right"/>
              <w:rPr>
                <w:sz w:val="16"/>
              </w:rPr>
            </w:pPr>
            <w:r>
              <w:rPr>
                <w:sz w:val="16"/>
              </w:rPr>
              <w:t>0807.11.01</w:t>
            </w:r>
          </w:p>
        </w:tc>
        <w:tc>
          <w:tcPr>
            <w:tcW w:w="4035" w:type="dxa"/>
          </w:tcPr>
          <w:p>
            <w:pPr>
              <w:pStyle w:val="TableParagraph"/>
              <w:spacing w:before="75"/>
              <w:ind w:left="83"/>
              <w:rPr>
                <w:sz w:val="16"/>
              </w:rPr>
            </w:pPr>
            <w:r>
              <w:rPr>
                <w:sz w:val="16"/>
              </w:rPr>
              <w:t>Sandías.</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0901.22.01</w:t>
            </w:r>
          </w:p>
        </w:tc>
        <w:tc>
          <w:tcPr>
            <w:tcW w:w="4035" w:type="dxa"/>
          </w:tcPr>
          <w:p>
            <w:pPr>
              <w:pStyle w:val="TableParagraph"/>
              <w:spacing w:before="75"/>
              <w:ind w:left="83"/>
              <w:rPr>
                <w:sz w:val="16"/>
              </w:rPr>
            </w:pPr>
            <w:r>
              <w:rPr>
                <w:sz w:val="16"/>
              </w:rPr>
              <w:t>Descafeinado.</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284" w:hRule="atLeast"/>
        </w:trPr>
        <w:tc>
          <w:tcPr>
            <w:tcW w:w="1335" w:type="dxa"/>
          </w:tcPr>
          <w:p>
            <w:pPr>
              <w:pStyle w:val="TableParagraph"/>
              <w:ind w:right="245"/>
              <w:jc w:val="right"/>
              <w:rPr>
                <w:sz w:val="16"/>
              </w:rPr>
            </w:pPr>
            <w:r>
              <w:rPr>
                <w:sz w:val="16"/>
              </w:rPr>
              <w:t>1005.90.99</w:t>
            </w:r>
          </w:p>
        </w:tc>
        <w:tc>
          <w:tcPr>
            <w:tcW w:w="4035" w:type="dxa"/>
          </w:tcPr>
          <w:p>
            <w:pPr>
              <w:pStyle w:val="TableParagraph"/>
              <w:ind w:left="83"/>
              <w:rPr>
                <w:sz w:val="16"/>
              </w:rPr>
            </w:pPr>
            <w:r>
              <w:rPr>
                <w:sz w:val="16"/>
              </w:rPr>
              <w:t>Los demás.</w:t>
            </w:r>
          </w:p>
        </w:tc>
        <w:tc>
          <w:tcPr>
            <w:tcW w:w="2385" w:type="dxa"/>
          </w:tcPr>
          <w:p>
            <w:pPr>
              <w:pStyle w:val="TableParagraph"/>
              <w:ind w:left="83"/>
              <w:rPr>
                <w:sz w:val="16"/>
              </w:rPr>
            </w:pPr>
            <w:r>
              <w:rPr>
                <w:sz w:val="16"/>
              </w:rPr>
              <w:t>Elotes.</w:t>
            </w:r>
          </w:p>
        </w:tc>
        <w:tc>
          <w:tcPr>
            <w:tcW w:w="1605" w:type="dxa"/>
          </w:tcPr>
          <w:p>
            <w:pPr>
              <w:pStyle w:val="TableParagraph"/>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1006.10.01</w:t>
            </w:r>
          </w:p>
        </w:tc>
        <w:tc>
          <w:tcPr>
            <w:tcW w:w="4035" w:type="dxa"/>
          </w:tcPr>
          <w:p>
            <w:pPr>
              <w:pStyle w:val="TableParagraph"/>
              <w:spacing w:before="75"/>
              <w:ind w:left="83"/>
              <w:rPr>
                <w:sz w:val="16"/>
              </w:rPr>
            </w:pPr>
            <w:r>
              <w:rPr>
                <w:sz w:val="16"/>
              </w:rPr>
              <w:t>Arroz con cáscara (arroz "paddy").</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1006.20.01</w:t>
            </w:r>
          </w:p>
        </w:tc>
        <w:tc>
          <w:tcPr>
            <w:tcW w:w="4035" w:type="dxa"/>
          </w:tcPr>
          <w:p>
            <w:pPr>
              <w:pStyle w:val="TableParagraph"/>
              <w:spacing w:before="75"/>
              <w:ind w:left="83"/>
              <w:rPr>
                <w:sz w:val="16"/>
              </w:rPr>
            </w:pPr>
            <w:r>
              <w:rPr>
                <w:sz w:val="16"/>
              </w:rPr>
              <w:t>Arroz descascarillado (arroz cargo o arroz pardo).</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464" w:hRule="atLeast"/>
        </w:trPr>
        <w:tc>
          <w:tcPr>
            <w:tcW w:w="1335" w:type="dxa"/>
          </w:tcPr>
          <w:p>
            <w:pPr>
              <w:pStyle w:val="TableParagraph"/>
              <w:spacing w:before="150"/>
              <w:ind w:right="245"/>
              <w:jc w:val="right"/>
              <w:rPr>
                <w:sz w:val="16"/>
              </w:rPr>
            </w:pPr>
            <w:r>
              <w:rPr>
                <w:sz w:val="16"/>
              </w:rPr>
              <w:t>1006.30.02</w:t>
            </w:r>
          </w:p>
        </w:tc>
        <w:tc>
          <w:tcPr>
            <w:tcW w:w="4035" w:type="dxa"/>
          </w:tcPr>
          <w:p>
            <w:pPr>
              <w:pStyle w:val="TableParagraph"/>
              <w:spacing w:line="235" w:lineRule="auto" w:before="63"/>
              <w:ind w:left="83"/>
              <w:rPr>
                <w:sz w:val="16"/>
              </w:rPr>
            </w:pPr>
            <w:r>
              <w:rPr>
                <w:sz w:val="16"/>
              </w:rPr>
              <w:t>Arroz semiblanqueado o blanqueado, incluso pulido o glaseado.</w:t>
            </w:r>
          </w:p>
        </w:tc>
        <w:tc>
          <w:tcPr>
            <w:tcW w:w="2385" w:type="dxa"/>
          </w:tcPr>
          <w:p>
            <w:pPr>
              <w:pStyle w:val="TableParagraph"/>
              <w:spacing w:before="0"/>
              <w:rPr>
                <w:rFonts w:ascii="Times New Roman"/>
                <w:sz w:val="16"/>
              </w:rPr>
            </w:pPr>
          </w:p>
        </w:tc>
        <w:tc>
          <w:tcPr>
            <w:tcW w:w="1605" w:type="dxa"/>
          </w:tcPr>
          <w:p>
            <w:pPr>
              <w:pStyle w:val="TableParagraph"/>
              <w:spacing w:before="150"/>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1006.40.01</w:t>
            </w:r>
          </w:p>
        </w:tc>
        <w:tc>
          <w:tcPr>
            <w:tcW w:w="4035" w:type="dxa"/>
          </w:tcPr>
          <w:p>
            <w:pPr>
              <w:pStyle w:val="TableParagraph"/>
              <w:spacing w:before="75"/>
              <w:ind w:left="83"/>
              <w:rPr>
                <w:sz w:val="16"/>
              </w:rPr>
            </w:pPr>
            <w:r>
              <w:rPr>
                <w:sz w:val="16"/>
              </w:rPr>
              <w:t>Arroz partido.</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Borders>
              <w:bottom w:val="single" w:sz="12" w:space="0" w:color="000000"/>
            </w:tcBorders>
          </w:tcPr>
          <w:p>
            <w:pPr>
              <w:pStyle w:val="TableParagraph"/>
              <w:spacing w:before="75"/>
              <w:ind w:right="251"/>
              <w:jc w:val="right"/>
              <w:rPr>
                <w:sz w:val="16"/>
              </w:rPr>
            </w:pPr>
            <w:r>
              <w:rPr>
                <w:sz w:val="16"/>
              </w:rPr>
              <w:t>1101.00.01</w:t>
            </w:r>
          </w:p>
        </w:tc>
        <w:tc>
          <w:tcPr>
            <w:tcW w:w="4035" w:type="dxa"/>
            <w:tcBorders>
              <w:bottom w:val="single" w:sz="12" w:space="0" w:color="000000"/>
            </w:tcBorders>
          </w:tcPr>
          <w:p>
            <w:pPr>
              <w:pStyle w:val="TableParagraph"/>
              <w:spacing w:before="75"/>
              <w:ind w:left="83"/>
              <w:rPr>
                <w:sz w:val="16"/>
              </w:rPr>
            </w:pPr>
            <w:r>
              <w:rPr>
                <w:sz w:val="16"/>
              </w:rPr>
              <w:t>Harina de trigo o de morcajo (tranquillón).</w:t>
            </w:r>
          </w:p>
        </w:tc>
        <w:tc>
          <w:tcPr>
            <w:tcW w:w="2385" w:type="dxa"/>
            <w:tcBorders>
              <w:bottom w:val="single" w:sz="12" w:space="0" w:color="000000"/>
            </w:tcBorders>
          </w:tcPr>
          <w:p>
            <w:pPr>
              <w:pStyle w:val="TableParagraph"/>
              <w:spacing w:before="0"/>
              <w:rPr>
                <w:rFonts w:ascii="Times New Roman"/>
                <w:sz w:val="16"/>
              </w:rPr>
            </w:pPr>
          </w:p>
        </w:tc>
        <w:tc>
          <w:tcPr>
            <w:tcW w:w="1605" w:type="dxa"/>
            <w:tcBorders>
              <w:bottom w:val="single" w:sz="12" w:space="0" w:color="000000"/>
            </w:tcBorders>
          </w:tcPr>
          <w:p>
            <w:pPr>
              <w:pStyle w:val="TableParagraph"/>
              <w:spacing w:before="75"/>
              <w:ind w:left="698" w:right="674"/>
              <w:jc w:val="center"/>
              <w:rPr>
                <w:sz w:val="16"/>
              </w:rPr>
            </w:pPr>
            <w:r>
              <w:rPr>
                <w:sz w:val="16"/>
              </w:rPr>
              <w:t>28</w:t>
            </w:r>
          </w:p>
        </w:tc>
      </w:tr>
      <w:tr>
        <w:trPr>
          <w:trHeight w:val="314" w:hRule="atLeast"/>
        </w:trPr>
        <w:tc>
          <w:tcPr>
            <w:tcW w:w="1335" w:type="dxa"/>
            <w:tcBorders>
              <w:top w:val="single" w:sz="12" w:space="0" w:color="000000"/>
            </w:tcBorders>
          </w:tcPr>
          <w:p>
            <w:pPr>
              <w:pStyle w:val="TableParagraph"/>
              <w:spacing w:before="75"/>
              <w:ind w:right="251"/>
              <w:jc w:val="right"/>
              <w:rPr>
                <w:sz w:val="16"/>
              </w:rPr>
            </w:pPr>
            <w:r>
              <w:rPr>
                <w:sz w:val="16"/>
              </w:rPr>
              <w:t>1102.20.01</w:t>
            </w:r>
          </w:p>
        </w:tc>
        <w:tc>
          <w:tcPr>
            <w:tcW w:w="4035" w:type="dxa"/>
            <w:tcBorders>
              <w:top w:val="single" w:sz="12" w:space="0" w:color="000000"/>
            </w:tcBorders>
          </w:tcPr>
          <w:p>
            <w:pPr>
              <w:pStyle w:val="TableParagraph"/>
              <w:spacing w:before="75"/>
              <w:ind w:left="83"/>
              <w:rPr>
                <w:sz w:val="16"/>
              </w:rPr>
            </w:pPr>
            <w:r>
              <w:rPr>
                <w:sz w:val="16"/>
              </w:rPr>
              <w:t>Harina de maíz.</w:t>
            </w:r>
          </w:p>
        </w:tc>
        <w:tc>
          <w:tcPr>
            <w:tcW w:w="2385" w:type="dxa"/>
            <w:tcBorders>
              <w:top w:val="single" w:sz="12" w:space="0" w:color="000000"/>
            </w:tcBorders>
          </w:tcPr>
          <w:p>
            <w:pPr>
              <w:pStyle w:val="TableParagraph"/>
              <w:spacing w:before="0"/>
              <w:rPr>
                <w:rFonts w:ascii="Times New Roman"/>
                <w:sz w:val="16"/>
              </w:rPr>
            </w:pPr>
          </w:p>
        </w:tc>
        <w:tc>
          <w:tcPr>
            <w:tcW w:w="1605" w:type="dxa"/>
            <w:tcBorders>
              <w:top w:val="single" w:sz="12" w:space="0" w:color="000000"/>
            </w:tcBorders>
          </w:tcPr>
          <w:p>
            <w:pPr>
              <w:pStyle w:val="TableParagraph"/>
              <w:spacing w:before="75"/>
              <w:ind w:left="698" w:right="674"/>
              <w:jc w:val="center"/>
              <w:rPr>
                <w:sz w:val="16"/>
              </w:rPr>
            </w:pPr>
            <w:r>
              <w:rPr>
                <w:sz w:val="16"/>
              </w:rPr>
              <w:t>28</w:t>
            </w:r>
          </w:p>
        </w:tc>
      </w:tr>
      <w:tr>
        <w:trPr>
          <w:trHeight w:val="254" w:hRule="atLeast"/>
        </w:trPr>
        <w:tc>
          <w:tcPr>
            <w:tcW w:w="1335" w:type="dxa"/>
            <w:tcBorders>
              <w:bottom w:val="nil"/>
            </w:tcBorders>
          </w:tcPr>
          <w:p>
            <w:pPr>
              <w:pStyle w:val="TableParagraph"/>
              <w:spacing w:line="175" w:lineRule="exact"/>
              <w:ind w:right="257"/>
              <w:jc w:val="right"/>
              <w:rPr>
                <w:sz w:val="16"/>
              </w:rPr>
            </w:pPr>
            <w:r>
              <w:rPr>
                <w:sz w:val="16"/>
              </w:rPr>
              <w:t>1103.11.01</w:t>
            </w:r>
          </w:p>
        </w:tc>
        <w:tc>
          <w:tcPr>
            <w:tcW w:w="4035" w:type="dxa"/>
            <w:tcBorders>
              <w:bottom w:val="nil"/>
            </w:tcBorders>
          </w:tcPr>
          <w:p>
            <w:pPr>
              <w:pStyle w:val="TableParagraph"/>
              <w:spacing w:line="175" w:lineRule="exact"/>
              <w:ind w:left="83"/>
              <w:rPr>
                <w:sz w:val="16"/>
              </w:rPr>
            </w:pPr>
            <w:r>
              <w:rPr>
                <w:sz w:val="16"/>
              </w:rPr>
              <w:t>De trigo.</w:t>
            </w:r>
          </w:p>
        </w:tc>
        <w:tc>
          <w:tcPr>
            <w:tcW w:w="2385" w:type="dxa"/>
            <w:tcBorders>
              <w:bottom w:val="nil"/>
            </w:tcBorders>
          </w:tcPr>
          <w:p>
            <w:pPr>
              <w:pStyle w:val="TableParagraph"/>
              <w:spacing w:before="0"/>
              <w:rPr>
                <w:rFonts w:ascii="Times New Roman"/>
                <w:sz w:val="16"/>
              </w:rPr>
            </w:pPr>
          </w:p>
        </w:tc>
        <w:tc>
          <w:tcPr>
            <w:tcW w:w="1605" w:type="dxa"/>
            <w:tcBorders>
              <w:bottom w:val="nil"/>
            </w:tcBorders>
          </w:tcPr>
          <w:p>
            <w:pPr>
              <w:pStyle w:val="TableParagraph"/>
              <w:spacing w:line="175" w:lineRule="exact"/>
              <w:ind w:left="698" w:right="674"/>
              <w:jc w:val="center"/>
              <w:rPr>
                <w:sz w:val="16"/>
              </w:rPr>
            </w:pPr>
            <w:r>
              <w:rPr>
                <w:sz w:val="16"/>
              </w:rPr>
              <w:t>28</w:t>
            </w:r>
          </w:p>
        </w:tc>
      </w:tr>
    </w:tbl>
    <w:p>
      <w:pPr>
        <w:spacing w:after="0" w:line="175" w:lineRule="exact"/>
        <w:jc w:val="center"/>
        <w:rPr>
          <w:sz w:val="16"/>
        </w:rPr>
        <w:sectPr>
          <w:pgSz w:w="12240" w:h="15840"/>
          <w:pgMar w:header="274" w:footer="280" w:top="480" w:bottom="480" w:left="880" w:right="700"/>
        </w:sectPr>
      </w:pPr>
    </w:p>
    <w:p>
      <w:pPr>
        <w:pStyle w:val="BodyText"/>
        <w:spacing w:before="11"/>
        <w:rPr>
          <w:rFonts w:ascii="Times New Roman"/>
          <w:sz w:val="6"/>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35"/>
        <w:gridCol w:w="4035"/>
        <w:gridCol w:w="2385"/>
        <w:gridCol w:w="1605"/>
      </w:tblGrid>
      <w:tr>
        <w:trPr>
          <w:trHeight w:val="254" w:hRule="atLeast"/>
        </w:trPr>
        <w:tc>
          <w:tcPr>
            <w:tcW w:w="1335" w:type="dxa"/>
            <w:tcBorders>
              <w:top w:val="nil"/>
            </w:tcBorders>
          </w:tcPr>
          <w:p>
            <w:pPr>
              <w:pStyle w:val="TableParagraph"/>
              <w:spacing w:before="0"/>
              <w:rPr>
                <w:rFonts w:ascii="Times New Roman"/>
                <w:sz w:val="16"/>
              </w:rPr>
            </w:pPr>
          </w:p>
        </w:tc>
        <w:tc>
          <w:tcPr>
            <w:tcW w:w="4035" w:type="dxa"/>
            <w:tcBorders>
              <w:top w:val="nil"/>
            </w:tcBorders>
          </w:tcPr>
          <w:p>
            <w:pPr>
              <w:pStyle w:val="TableParagraph"/>
              <w:spacing w:before="0"/>
              <w:rPr>
                <w:rFonts w:ascii="Times New Roman"/>
                <w:sz w:val="16"/>
              </w:rPr>
            </w:pPr>
          </w:p>
        </w:tc>
        <w:tc>
          <w:tcPr>
            <w:tcW w:w="2385" w:type="dxa"/>
            <w:tcBorders>
              <w:top w:val="nil"/>
            </w:tcBorders>
          </w:tcPr>
          <w:p>
            <w:pPr>
              <w:pStyle w:val="TableParagraph"/>
              <w:spacing w:before="0"/>
              <w:rPr>
                <w:rFonts w:ascii="Times New Roman"/>
                <w:sz w:val="16"/>
              </w:rPr>
            </w:pPr>
          </w:p>
        </w:tc>
        <w:tc>
          <w:tcPr>
            <w:tcW w:w="1605" w:type="dxa"/>
            <w:tcBorders>
              <w:top w:val="nil"/>
            </w:tcBorders>
          </w:tcPr>
          <w:p>
            <w:pPr>
              <w:pStyle w:val="TableParagraph"/>
              <w:spacing w:before="0"/>
              <w:rPr>
                <w:rFonts w:ascii="Times New Roman"/>
                <w:sz w:val="16"/>
              </w:rPr>
            </w:pPr>
          </w:p>
        </w:tc>
      </w:tr>
      <w:tr>
        <w:trPr>
          <w:trHeight w:val="314" w:hRule="atLeast"/>
        </w:trPr>
        <w:tc>
          <w:tcPr>
            <w:tcW w:w="1335" w:type="dxa"/>
          </w:tcPr>
          <w:p>
            <w:pPr>
              <w:pStyle w:val="TableParagraph"/>
              <w:spacing w:before="75"/>
              <w:ind w:right="251"/>
              <w:jc w:val="right"/>
              <w:rPr>
                <w:sz w:val="16"/>
              </w:rPr>
            </w:pPr>
            <w:r>
              <w:rPr>
                <w:sz w:val="16"/>
              </w:rPr>
              <w:t>1103.13.01</w:t>
            </w:r>
          </w:p>
        </w:tc>
        <w:tc>
          <w:tcPr>
            <w:tcW w:w="4035" w:type="dxa"/>
          </w:tcPr>
          <w:p>
            <w:pPr>
              <w:pStyle w:val="TableParagraph"/>
              <w:spacing w:before="75"/>
              <w:ind w:left="83"/>
              <w:rPr>
                <w:sz w:val="16"/>
              </w:rPr>
            </w:pPr>
            <w:r>
              <w:rPr>
                <w:sz w:val="16"/>
              </w:rPr>
              <w:t>De maíz.</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right="251"/>
              <w:jc w:val="right"/>
              <w:rPr>
                <w:sz w:val="16"/>
              </w:rPr>
            </w:pPr>
            <w:r>
              <w:rPr>
                <w:sz w:val="16"/>
              </w:rPr>
              <w:t>1108.19.02</w:t>
            </w:r>
          </w:p>
        </w:tc>
        <w:tc>
          <w:tcPr>
            <w:tcW w:w="4035" w:type="dxa"/>
          </w:tcPr>
          <w:p>
            <w:pPr>
              <w:pStyle w:val="TableParagraph"/>
              <w:spacing w:before="75"/>
              <w:ind w:left="83"/>
              <w:rPr>
                <w:sz w:val="16"/>
              </w:rPr>
            </w:pPr>
            <w:r>
              <w:rPr>
                <w:sz w:val="16"/>
              </w:rPr>
              <w:t>Los demás almidones y féculas.</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1202.30.01</w:t>
            </w:r>
          </w:p>
        </w:tc>
        <w:tc>
          <w:tcPr>
            <w:tcW w:w="4035" w:type="dxa"/>
          </w:tcPr>
          <w:p>
            <w:pPr>
              <w:pStyle w:val="TableParagraph"/>
              <w:spacing w:before="75"/>
              <w:ind w:left="83"/>
              <w:rPr>
                <w:sz w:val="16"/>
              </w:rPr>
            </w:pPr>
            <w:r>
              <w:rPr>
                <w:sz w:val="16"/>
              </w:rPr>
              <w:t>Para siembra.</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1202.41.01</w:t>
            </w:r>
          </w:p>
        </w:tc>
        <w:tc>
          <w:tcPr>
            <w:tcW w:w="4035" w:type="dxa"/>
          </w:tcPr>
          <w:p>
            <w:pPr>
              <w:pStyle w:val="TableParagraph"/>
              <w:spacing w:before="75"/>
              <w:ind w:left="83"/>
              <w:rPr>
                <w:sz w:val="16"/>
              </w:rPr>
            </w:pPr>
            <w:r>
              <w:rPr>
                <w:sz w:val="16"/>
              </w:rPr>
              <w:t>Con cáscara.</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1202.42.01</w:t>
            </w:r>
          </w:p>
        </w:tc>
        <w:tc>
          <w:tcPr>
            <w:tcW w:w="4035" w:type="dxa"/>
          </w:tcPr>
          <w:p>
            <w:pPr>
              <w:pStyle w:val="TableParagraph"/>
              <w:spacing w:before="75"/>
              <w:ind w:left="83"/>
              <w:rPr>
                <w:sz w:val="16"/>
              </w:rPr>
            </w:pPr>
            <w:r>
              <w:rPr>
                <w:sz w:val="16"/>
              </w:rPr>
              <w:t>Sin cáscara, incluso quebrantados.</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434" w:hRule="atLeast"/>
        </w:trPr>
        <w:tc>
          <w:tcPr>
            <w:tcW w:w="1335" w:type="dxa"/>
          </w:tcPr>
          <w:p>
            <w:pPr>
              <w:pStyle w:val="TableParagraph"/>
              <w:spacing w:before="135"/>
              <w:ind w:right="245"/>
              <w:jc w:val="right"/>
              <w:rPr>
                <w:sz w:val="16"/>
              </w:rPr>
            </w:pPr>
            <w:r>
              <w:rPr>
                <w:sz w:val="16"/>
              </w:rPr>
              <w:t>1207.99.99</w:t>
            </w:r>
          </w:p>
        </w:tc>
        <w:tc>
          <w:tcPr>
            <w:tcW w:w="4035" w:type="dxa"/>
          </w:tcPr>
          <w:p>
            <w:pPr>
              <w:pStyle w:val="TableParagraph"/>
              <w:spacing w:before="135"/>
              <w:ind w:left="83"/>
              <w:rPr>
                <w:sz w:val="16"/>
              </w:rPr>
            </w:pPr>
            <w:r>
              <w:rPr>
                <w:sz w:val="16"/>
              </w:rPr>
              <w:t>Los demás.</w:t>
            </w:r>
          </w:p>
        </w:tc>
        <w:tc>
          <w:tcPr>
            <w:tcW w:w="2385" w:type="dxa"/>
          </w:tcPr>
          <w:p>
            <w:pPr>
              <w:pStyle w:val="TableParagraph"/>
              <w:spacing w:before="135"/>
              <w:ind w:left="83"/>
              <w:rPr>
                <w:sz w:val="16"/>
              </w:rPr>
            </w:pPr>
            <w:r>
              <w:rPr>
                <w:sz w:val="16"/>
              </w:rPr>
              <w:t>De cáñamo (</w:t>
            </w:r>
            <w:r>
              <w:rPr>
                <w:i/>
                <w:sz w:val="16"/>
              </w:rPr>
              <w:t>Cannabis sativa</w:t>
            </w:r>
            <w:r>
              <w:rPr>
                <w:sz w:val="16"/>
              </w:rPr>
              <w:t>).</w:t>
            </w:r>
          </w:p>
        </w:tc>
        <w:tc>
          <w:tcPr>
            <w:tcW w:w="1605" w:type="dxa"/>
          </w:tcPr>
          <w:p>
            <w:pPr>
              <w:pStyle w:val="TableParagraph"/>
              <w:spacing w:before="135"/>
              <w:ind w:left="698" w:right="674"/>
              <w:jc w:val="center"/>
              <w:rPr>
                <w:sz w:val="16"/>
              </w:rPr>
            </w:pPr>
            <w:r>
              <w:rPr>
                <w:sz w:val="16"/>
              </w:rPr>
              <w:t>28</w:t>
            </w:r>
          </w:p>
        </w:tc>
      </w:tr>
      <w:tr>
        <w:trPr>
          <w:trHeight w:val="284" w:hRule="atLeast"/>
        </w:trPr>
        <w:tc>
          <w:tcPr>
            <w:tcW w:w="1335" w:type="dxa"/>
          </w:tcPr>
          <w:p>
            <w:pPr>
              <w:pStyle w:val="TableParagraph"/>
              <w:ind w:right="245"/>
              <w:jc w:val="right"/>
              <w:rPr>
                <w:sz w:val="16"/>
              </w:rPr>
            </w:pPr>
            <w:r>
              <w:rPr>
                <w:sz w:val="16"/>
              </w:rPr>
              <w:t>1208.90.99</w:t>
            </w:r>
          </w:p>
        </w:tc>
        <w:tc>
          <w:tcPr>
            <w:tcW w:w="4035" w:type="dxa"/>
          </w:tcPr>
          <w:p>
            <w:pPr>
              <w:pStyle w:val="TableParagraph"/>
              <w:ind w:left="83"/>
              <w:rPr>
                <w:sz w:val="16"/>
              </w:rPr>
            </w:pPr>
            <w:r>
              <w:rPr>
                <w:sz w:val="16"/>
              </w:rPr>
              <w:t>Las demás.</w:t>
            </w:r>
          </w:p>
        </w:tc>
        <w:tc>
          <w:tcPr>
            <w:tcW w:w="2385" w:type="dxa"/>
          </w:tcPr>
          <w:p>
            <w:pPr>
              <w:pStyle w:val="TableParagraph"/>
              <w:ind w:left="83"/>
              <w:rPr>
                <w:sz w:val="16"/>
              </w:rPr>
            </w:pPr>
            <w:r>
              <w:rPr>
                <w:sz w:val="16"/>
              </w:rPr>
              <w:t>De girasol.</w:t>
            </w:r>
          </w:p>
        </w:tc>
        <w:tc>
          <w:tcPr>
            <w:tcW w:w="1605" w:type="dxa"/>
          </w:tcPr>
          <w:p>
            <w:pPr>
              <w:pStyle w:val="TableParagraph"/>
              <w:ind w:left="698" w:right="674"/>
              <w:jc w:val="center"/>
              <w:rPr>
                <w:sz w:val="16"/>
              </w:rPr>
            </w:pPr>
            <w:r>
              <w:rPr>
                <w:sz w:val="16"/>
              </w:rPr>
              <w:t>28</w:t>
            </w:r>
          </w:p>
        </w:tc>
      </w:tr>
      <w:tr>
        <w:trPr>
          <w:trHeight w:val="464" w:hRule="atLeast"/>
        </w:trPr>
        <w:tc>
          <w:tcPr>
            <w:tcW w:w="1335" w:type="dxa"/>
          </w:tcPr>
          <w:p>
            <w:pPr>
              <w:pStyle w:val="TableParagraph"/>
              <w:spacing w:before="150"/>
              <w:ind w:right="251"/>
              <w:jc w:val="right"/>
              <w:rPr>
                <w:sz w:val="16"/>
              </w:rPr>
            </w:pPr>
            <w:r>
              <w:rPr>
                <w:sz w:val="16"/>
              </w:rPr>
              <w:t>1211.30.01</w:t>
            </w:r>
          </w:p>
        </w:tc>
        <w:tc>
          <w:tcPr>
            <w:tcW w:w="4035" w:type="dxa"/>
          </w:tcPr>
          <w:p>
            <w:pPr>
              <w:pStyle w:val="TableParagraph"/>
              <w:spacing w:line="235" w:lineRule="auto" w:before="63"/>
              <w:ind w:left="83"/>
              <w:rPr>
                <w:sz w:val="16"/>
              </w:rPr>
            </w:pPr>
            <w:r>
              <w:rPr>
                <w:sz w:val="16"/>
              </w:rPr>
              <w:t>Hojas de coca, excepto lo comprendido en la fracción arancelaria 1211.30.02.</w:t>
            </w:r>
          </w:p>
        </w:tc>
        <w:tc>
          <w:tcPr>
            <w:tcW w:w="2385" w:type="dxa"/>
          </w:tcPr>
          <w:p>
            <w:pPr>
              <w:pStyle w:val="TableParagraph"/>
              <w:spacing w:before="0"/>
              <w:rPr>
                <w:rFonts w:ascii="Times New Roman"/>
                <w:sz w:val="16"/>
              </w:rPr>
            </w:pPr>
          </w:p>
        </w:tc>
        <w:tc>
          <w:tcPr>
            <w:tcW w:w="1605" w:type="dxa"/>
          </w:tcPr>
          <w:p>
            <w:pPr>
              <w:pStyle w:val="TableParagraph"/>
              <w:spacing w:before="150"/>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1302.19.01</w:t>
            </w:r>
          </w:p>
        </w:tc>
        <w:tc>
          <w:tcPr>
            <w:tcW w:w="4035" w:type="dxa"/>
          </w:tcPr>
          <w:p>
            <w:pPr>
              <w:pStyle w:val="TableParagraph"/>
              <w:spacing w:before="75"/>
              <w:ind w:left="83"/>
              <w:rPr>
                <w:sz w:val="16"/>
              </w:rPr>
            </w:pPr>
            <w:r>
              <w:rPr>
                <w:sz w:val="16"/>
              </w:rPr>
              <w:t>De helecho macho.</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1302.19.15</w:t>
            </w:r>
          </w:p>
        </w:tc>
        <w:tc>
          <w:tcPr>
            <w:tcW w:w="4035" w:type="dxa"/>
          </w:tcPr>
          <w:p>
            <w:pPr>
              <w:pStyle w:val="TableParagraph"/>
              <w:spacing w:before="75"/>
              <w:ind w:left="83"/>
              <w:rPr>
                <w:sz w:val="16"/>
              </w:rPr>
            </w:pPr>
            <w:r>
              <w:rPr>
                <w:sz w:val="16"/>
              </w:rPr>
              <w:t>De cáscara de nuez de cajú.</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1404.20.01</w:t>
            </w:r>
          </w:p>
        </w:tc>
        <w:tc>
          <w:tcPr>
            <w:tcW w:w="4035" w:type="dxa"/>
          </w:tcPr>
          <w:p>
            <w:pPr>
              <w:pStyle w:val="TableParagraph"/>
              <w:spacing w:before="75"/>
              <w:ind w:left="83"/>
              <w:rPr>
                <w:sz w:val="16"/>
              </w:rPr>
            </w:pPr>
            <w:r>
              <w:rPr>
                <w:sz w:val="16"/>
              </w:rPr>
              <w:t>Línteres de algodón.</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644" w:hRule="atLeast"/>
        </w:trPr>
        <w:tc>
          <w:tcPr>
            <w:tcW w:w="1335" w:type="dxa"/>
          </w:tcPr>
          <w:p>
            <w:pPr>
              <w:pStyle w:val="TableParagraph"/>
              <w:spacing w:before="9"/>
              <w:rPr>
                <w:rFonts w:ascii="Times New Roman"/>
                <w:sz w:val="20"/>
              </w:rPr>
            </w:pPr>
          </w:p>
          <w:p>
            <w:pPr>
              <w:pStyle w:val="TableParagraph"/>
              <w:spacing w:before="1"/>
              <w:ind w:right="245"/>
              <w:jc w:val="right"/>
              <w:rPr>
                <w:sz w:val="16"/>
              </w:rPr>
            </w:pPr>
            <w:r>
              <w:rPr>
                <w:sz w:val="16"/>
              </w:rPr>
              <w:t>1503.00.02</w:t>
            </w:r>
          </w:p>
        </w:tc>
        <w:tc>
          <w:tcPr>
            <w:tcW w:w="4035" w:type="dxa"/>
          </w:tcPr>
          <w:p>
            <w:pPr>
              <w:pStyle w:val="TableParagraph"/>
              <w:spacing w:line="235" w:lineRule="auto" w:before="63"/>
              <w:ind w:left="83" w:right="62"/>
              <w:jc w:val="both"/>
              <w:rPr>
                <w:sz w:val="16"/>
              </w:rPr>
            </w:pPr>
            <w:r>
              <w:rPr>
                <w:sz w:val="16"/>
              </w:rPr>
              <w:t>Estearina solar, aceite de manteca de cerdo, oleoestearina, oleomargarina y aceite de sebo, sin emulsionar, mezclar ni preparar de otro modo.</w:t>
            </w:r>
          </w:p>
        </w:tc>
        <w:tc>
          <w:tcPr>
            <w:tcW w:w="2385" w:type="dxa"/>
          </w:tcPr>
          <w:p>
            <w:pPr>
              <w:pStyle w:val="TableParagraph"/>
              <w:spacing w:before="0"/>
              <w:rPr>
                <w:rFonts w:ascii="Times New Roman"/>
                <w:sz w:val="16"/>
              </w:rPr>
            </w:pPr>
          </w:p>
        </w:tc>
        <w:tc>
          <w:tcPr>
            <w:tcW w:w="1605" w:type="dxa"/>
          </w:tcPr>
          <w:p>
            <w:pPr>
              <w:pStyle w:val="TableParagraph"/>
              <w:spacing w:before="9"/>
              <w:rPr>
                <w:rFonts w:ascii="Times New Roman"/>
                <w:sz w:val="20"/>
              </w:rPr>
            </w:pPr>
          </w:p>
          <w:p>
            <w:pPr>
              <w:pStyle w:val="TableParagraph"/>
              <w:spacing w:before="1"/>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1506.00.01</w:t>
            </w:r>
          </w:p>
        </w:tc>
        <w:tc>
          <w:tcPr>
            <w:tcW w:w="4035" w:type="dxa"/>
          </w:tcPr>
          <w:p>
            <w:pPr>
              <w:pStyle w:val="TableParagraph"/>
              <w:spacing w:before="75"/>
              <w:ind w:left="83"/>
              <w:rPr>
                <w:sz w:val="16"/>
              </w:rPr>
            </w:pPr>
            <w:r>
              <w:rPr>
                <w:sz w:val="16"/>
              </w:rPr>
              <w:t>De pie de buey, refinado.</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1506.00.99</w:t>
            </w:r>
          </w:p>
        </w:tc>
        <w:tc>
          <w:tcPr>
            <w:tcW w:w="4035" w:type="dxa"/>
          </w:tcPr>
          <w:p>
            <w:pPr>
              <w:pStyle w:val="TableParagraph"/>
              <w:spacing w:before="75"/>
              <w:ind w:left="83"/>
              <w:rPr>
                <w:sz w:val="16"/>
              </w:rPr>
            </w:pPr>
            <w:r>
              <w:rPr>
                <w:sz w:val="16"/>
              </w:rPr>
              <w:t>Los demás.</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1515.30.01</w:t>
            </w:r>
          </w:p>
        </w:tc>
        <w:tc>
          <w:tcPr>
            <w:tcW w:w="4035" w:type="dxa"/>
          </w:tcPr>
          <w:p>
            <w:pPr>
              <w:pStyle w:val="TableParagraph"/>
              <w:spacing w:before="75"/>
              <w:ind w:left="83"/>
              <w:rPr>
                <w:sz w:val="16"/>
              </w:rPr>
            </w:pPr>
            <w:r>
              <w:rPr>
                <w:sz w:val="16"/>
              </w:rPr>
              <w:t>Aceite de ricino y sus fracciones.</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284" w:hRule="atLeast"/>
        </w:trPr>
        <w:tc>
          <w:tcPr>
            <w:tcW w:w="1335" w:type="dxa"/>
          </w:tcPr>
          <w:p>
            <w:pPr>
              <w:pStyle w:val="TableParagraph"/>
              <w:ind w:right="245"/>
              <w:jc w:val="right"/>
              <w:rPr>
                <w:sz w:val="16"/>
              </w:rPr>
            </w:pPr>
            <w:r>
              <w:rPr>
                <w:sz w:val="16"/>
              </w:rPr>
              <w:t>1515.90.99</w:t>
            </w:r>
          </w:p>
        </w:tc>
        <w:tc>
          <w:tcPr>
            <w:tcW w:w="4035" w:type="dxa"/>
          </w:tcPr>
          <w:p>
            <w:pPr>
              <w:pStyle w:val="TableParagraph"/>
              <w:ind w:left="83"/>
              <w:rPr>
                <w:sz w:val="16"/>
              </w:rPr>
            </w:pPr>
            <w:r>
              <w:rPr>
                <w:sz w:val="16"/>
              </w:rPr>
              <w:t>Los demás.</w:t>
            </w:r>
          </w:p>
        </w:tc>
        <w:tc>
          <w:tcPr>
            <w:tcW w:w="2385" w:type="dxa"/>
          </w:tcPr>
          <w:p>
            <w:pPr>
              <w:pStyle w:val="TableParagraph"/>
              <w:ind w:left="83"/>
              <w:rPr>
                <w:sz w:val="16"/>
              </w:rPr>
            </w:pPr>
            <w:r>
              <w:rPr>
                <w:sz w:val="16"/>
              </w:rPr>
              <w:t>De oiticica.</w:t>
            </w:r>
          </w:p>
        </w:tc>
        <w:tc>
          <w:tcPr>
            <w:tcW w:w="1605" w:type="dxa"/>
          </w:tcPr>
          <w:p>
            <w:pPr>
              <w:pStyle w:val="TableParagraph"/>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1516.10.01</w:t>
            </w:r>
          </w:p>
        </w:tc>
        <w:tc>
          <w:tcPr>
            <w:tcW w:w="4035" w:type="dxa"/>
          </w:tcPr>
          <w:p>
            <w:pPr>
              <w:pStyle w:val="TableParagraph"/>
              <w:spacing w:before="75"/>
              <w:ind w:left="83"/>
              <w:rPr>
                <w:sz w:val="16"/>
              </w:rPr>
            </w:pPr>
            <w:r>
              <w:rPr>
                <w:sz w:val="16"/>
              </w:rPr>
              <w:t>Grasas y aceites, animales, y sus fracciones.</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1517.90.99</w:t>
            </w:r>
          </w:p>
        </w:tc>
        <w:tc>
          <w:tcPr>
            <w:tcW w:w="4035" w:type="dxa"/>
          </w:tcPr>
          <w:p>
            <w:pPr>
              <w:pStyle w:val="TableParagraph"/>
              <w:spacing w:before="75"/>
              <w:ind w:left="83"/>
              <w:rPr>
                <w:sz w:val="16"/>
              </w:rPr>
            </w:pPr>
            <w:r>
              <w:rPr>
                <w:sz w:val="16"/>
              </w:rPr>
              <w:t>Las demás.</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464" w:hRule="atLeast"/>
        </w:trPr>
        <w:tc>
          <w:tcPr>
            <w:tcW w:w="1335" w:type="dxa"/>
          </w:tcPr>
          <w:p>
            <w:pPr>
              <w:pStyle w:val="TableParagraph"/>
              <w:spacing w:before="150"/>
              <w:ind w:right="245"/>
              <w:jc w:val="right"/>
              <w:rPr>
                <w:sz w:val="16"/>
              </w:rPr>
            </w:pPr>
            <w:r>
              <w:rPr>
                <w:sz w:val="16"/>
              </w:rPr>
              <w:t>1518.00.01</w:t>
            </w:r>
          </w:p>
        </w:tc>
        <w:tc>
          <w:tcPr>
            <w:tcW w:w="4035" w:type="dxa"/>
          </w:tcPr>
          <w:p>
            <w:pPr>
              <w:pStyle w:val="TableParagraph"/>
              <w:spacing w:line="235" w:lineRule="auto" w:before="63"/>
              <w:ind w:left="83" w:right="103"/>
              <w:rPr>
                <w:sz w:val="16"/>
              </w:rPr>
            </w:pPr>
            <w:r>
              <w:rPr>
                <w:sz w:val="16"/>
              </w:rPr>
              <w:t>Mezcla de aceites de girasol y oliva, bromados, calidad</w:t>
            </w:r>
            <w:r>
              <w:rPr>
                <w:spacing w:val="-1"/>
                <w:sz w:val="16"/>
              </w:rPr>
              <w:t> </w:t>
            </w:r>
            <w:r>
              <w:rPr>
                <w:sz w:val="16"/>
              </w:rPr>
              <w:t>farmacéutica.</w:t>
            </w:r>
          </w:p>
        </w:tc>
        <w:tc>
          <w:tcPr>
            <w:tcW w:w="2385" w:type="dxa"/>
          </w:tcPr>
          <w:p>
            <w:pPr>
              <w:pStyle w:val="TableParagraph"/>
              <w:spacing w:before="0"/>
              <w:rPr>
                <w:rFonts w:ascii="Times New Roman"/>
                <w:sz w:val="16"/>
              </w:rPr>
            </w:pPr>
          </w:p>
        </w:tc>
        <w:tc>
          <w:tcPr>
            <w:tcW w:w="1605" w:type="dxa"/>
          </w:tcPr>
          <w:p>
            <w:pPr>
              <w:pStyle w:val="TableParagraph"/>
              <w:spacing w:before="150"/>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1518.00.02</w:t>
            </w:r>
          </w:p>
        </w:tc>
        <w:tc>
          <w:tcPr>
            <w:tcW w:w="4035" w:type="dxa"/>
          </w:tcPr>
          <w:p>
            <w:pPr>
              <w:pStyle w:val="TableParagraph"/>
              <w:spacing w:before="75"/>
              <w:ind w:left="83"/>
              <w:rPr>
                <w:sz w:val="16"/>
              </w:rPr>
            </w:pPr>
            <w:r>
              <w:rPr>
                <w:sz w:val="16"/>
              </w:rPr>
              <w:t>Aceites animales o vegetales epoxidados.</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1518.00.99</w:t>
            </w:r>
          </w:p>
        </w:tc>
        <w:tc>
          <w:tcPr>
            <w:tcW w:w="4035" w:type="dxa"/>
          </w:tcPr>
          <w:p>
            <w:pPr>
              <w:pStyle w:val="TableParagraph"/>
              <w:spacing w:before="75"/>
              <w:ind w:left="83"/>
              <w:rPr>
                <w:sz w:val="16"/>
              </w:rPr>
            </w:pPr>
            <w:r>
              <w:rPr>
                <w:sz w:val="16"/>
              </w:rPr>
              <w:t>Los demás.</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1520.00.01</w:t>
            </w:r>
          </w:p>
        </w:tc>
        <w:tc>
          <w:tcPr>
            <w:tcW w:w="4035" w:type="dxa"/>
          </w:tcPr>
          <w:p>
            <w:pPr>
              <w:pStyle w:val="TableParagraph"/>
              <w:spacing w:before="75"/>
              <w:ind w:left="83"/>
              <w:rPr>
                <w:sz w:val="16"/>
              </w:rPr>
            </w:pPr>
            <w:r>
              <w:rPr>
                <w:sz w:val="16"/>
              </w:rPr>
              <w:t>Glicerol en bruto; aguas y lejías glicerinosas.</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644" w:hRule="atLeast"/>
        </w:trPr>
        <w:tc>
          <w:tcPr>
            <w:tcW w:w="1335" w:type="dxa"/>
          </w:tcPr>
          <w:p>
            <w:pPr>
              <w:pStyle w:val="TableParagraph"/>
              <w:spacing w:before="9"/>
              <w:rPr>
                <w:rFonts w:ascii="Times New Roman"/>
                <w:sz w:val="20"/>
              </w:rPr>
            </w:pPr>
          </w:p>
          <w:p>
            <w:pPr>
              <w:pStyle w:val="TableParagraph"/>
              <w:spacing w:before="1"/>
              <w:ind w:right="245"/>
              <w:jc w:val="right"/>
              <w:rPr>
                <w:sz w:val="16"/>
              </w:rPr>
            </w:pPr>
            <w:r>
              <w:rPr>
                <w:sz w:val="16"/>
              </w:rPr>
              <w:t>1601.00.03</w:t>
            </w:r>
          </w:p>
        </w:tc>
        <w:tc>
          <w:tcPr>
            <w:tcW w:w="4035" w:type="dxa"/>
          </w:tcPr>
          <w:p>
            <w:pPr>
              <w:pStyle w:val="TableParagraph"/>
              <w:spacing w:line="235" w:lineRule="auto" w:before="63"/>
              <w:ind w:left="83" w:right="60"/>
              <w:jc w:val="both"/>
              <w:rPr>
                <w:sz w:val="16"/>
              </w:rPr>
            </w:pPr>
            <w:r>
              <w:rPr>
                <w:sz w:val="16"/>
              </w:rPr>
              <w:t>Embutidos y productos similares de carne, despojos o sangre; preparaciones alimenticias a base de estos productos.</w:t>
            </w:r>
          </w:p>
        </w:tc>
        <w:tc>
          <w:tcPr>
            <w:tcW w:w="2385" w:type="dxa"/>
          </w:tcPr>
          <w:p>
            <w:pPr>
              <w:pStyle w:val="TableParagraph"/>
              <w:spacing w:before="0"/>
              <w:rPr>
                <w:rFonts w:ascii="Times New Roman"/>
                <w:sz w:val="16"/>
              </w:rPr>
            </w:pPr>
          </w:p>
        </w:tc>
        <w:tc>
          <w:tcPr>
            <w:tcW w:w="1605" w:type="dxa"/>
          </w:tcPr>
          <w:p>
            <w:pPr>
              <w:pStyle w:val="TableParagraph"/>
              <w:spacing w:before="9"/>
              <w:rPr>
                <w:rFonts w:ascii="Times New Roman"/>
                <w:sz w:val="20"/>
              </w:rPr>
            </w:pPr>
          </w:p>
          <w:p>
            <w:pPr>
              <w:pStyle w:val="TableParagraph"/>
              <w:spacing w:before="1"/>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1602.10.02</w:t>
            </w:r>
          </w:p>
        </w:tc>
        <w:tc>
          <w:tcPr>
            <w:tcW w:w="4035" w:type="dxa"/>
          </w:tcPr>
          <w:p>
            <w:pPr>
              <w:pStyle w:val="TableParagraph"/>
              <w:spacing w:before="75"/>
              <w:ind w:left="83"/>
              <w:rPr>
                <w:sz w:val="16"/>
              </w:rPr>
            </w:pPr>
            <w:r>
              <w:rPr>
                <w:sz w:val="16"/>
              </w:rPr>
              <w:t>Preparaciones homogeneizadas.</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1602.20.02</w:t>
            </w:r>
          </w:p>
        </w:tc>
        <w:tc>
          <w:tcPr>
            <w:tcW w:w="4035" w:type="dxa"/>
          </w:tcPr>
          <w:p>
            <w:pPr>
              <w:pStyle w:val="TableParagraph"/>
              <w:spacing w:before="75"/>
              <w:ind w:left="83"/>
              <w:rPr>
                <w:sz w:val="16"/>
              </w:rPr>
            </w:pPr>
            <w:r>
              <w:rPr>
                <w:sz w:val="16"/>
              </w:rPr>
              <w:t>De hígado de cualquier animal.</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1602.31.01</w:t>
            </w:r>
          </w:p>
        </w:tc>
        <w:tc>
          <w:tcPr>
            <w:tcW w:w="4035" w:type="dxa"/>
          </w:tcPr>
          <w:p>
            <w:pPr>
              <w:pStyle w:val="TableParagraph"/>
              <w:spacing w:before="75"/>
              <w:ind w:left="83"/>
              <w:rPr>
                <w:sz w:val="16"/>
              </w:rPr>
            </w:pPr>
            <w:r>
              <w:rPr>
                <w:sz w:val="16"/>
              </w:rPr>
              <w:t>De pavo (gallipavo).</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1602.32.01</w:t>
            </w:r>
          </w:p>
        </w:tc>
        <w:tc>
          <w:tcPr>
            <w:tcW w:w="4035" w:type="dxa"/>
          </w:tcPr>
          <w:p>
            <w:pPr>
              <w:pStyle w:val="TableParagraph"/>
              <w:spacing w:before="75"/>
              <w:ind w:left="83"/>
              <w:rPr>
                <w:i/>
                <w:sz w:val="16"/>
              </w:rPr>
            </w:pPr>
            <w:r>
              <w:rPr>
                <w:sz w:val="16"/>
              </w:rPr>
              <w:t>De aves de la especie </w:t>
            </w:r>
            <w:r>
              <w:rPr>
                <w:i/>
                <w:sz w:val="16"/>
              </w:rPr>
              <w:t>Gallus domesticus.</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bl>
    <w:p>
      <w:pPr>
        <w:pStyle w:val="BodyText"/>
        <w:rPr>
          <w:rFonts w:ascii="Times New Roman"/>
          <w:sz w:val="20"/>
        </w:rPr>
      </w:pPr>
    </w:p>
    <w:p>
      <w:pPr>
        <w:pStyle w:val="BodyText"/>
        <w:spacing w:before="9"/>
        <w:rPr>
          <w:rFonts w:ascii="Times New Roman"/>
          <w:sz w:val="21"/>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35"/>
        <w:gridCol w:w="4035"/>
        <w:gridCol w:w="2385"/>
        <w:gridCol w:w="1605"/>
      </w:tblGrid>
      <w:tr>
        <w:trPr>
          <w:trHeight w:val="314" w:hRule="atLeast"/>
        </w:trPr>
        <w:tc>
          <w:tcPr>
            <w:tcW w:w="1335" w:type="dxa"/>
          </w:tcPr>
          <w:p>
            <w:pPr>
              <w:pStyle w:val="TableParagraph"/>
              <w:ind w:right="245"/>
              <w:jc w:val="right"/>
              <w:rPr>
                <w:sz w:val="16"/>
              </w:rPr>
            </w:pPr>
            <w:r>
              <w:rPr>
                <w:sz w:val="16"/>
              </w:rPr>
              <w:t>1602.39.99</w:t>
            </w:r>
          </w:p>
        </w:tc>
        <w:tc>
          <w:tcPr>
            <w:tcW w:w="4035" w:type="dxa"/>
          </w:tcPr>
          <w:p>
            <w:pPr>
              <w:pStyle w:val="TableParagraph"/>
              <w:ind w:left="83"/>
              <w:rPr>
                <w:sz w:val="16"/>
              </w:rPr>
            </w:pPr>
            <w:r>
              <w:rPr>
                <w:sz w:val="16"/>
              </w:rPr>
              <w:t>Las demás.</w:t>
            </w:r>
          </w:p>
        </w:tc>
        <w:tc>
          <w:tcPr>
            <w:tcW w:w="2385" w:type="dxa"/>
          </w:tcPr>
          <w:p>
            <w:pPr>
              <w:pStyle w:val="TableParagraph"/>
              <w:spacing w:before="0"/>
              <w:rPr>
                <w:rFonts w:ascii="Times New Roman"/>
                <w:sz w:val="16"/>
              </w:rPr>
            </w:pPr>
          </w:p>
        </w:tc>
        <w:tc>
          <w:tcPr>
            <w:tcW w:w="1605" w:type="dxa"/>
          </w:tcPr>
          <w:p>
            <w:pPr>
              <w:pStyle w:val="TableParagraph"/>
              <w:ind w:left="698" w:right="674"/>
              <w:jc w:val="center"/>
              <w:rPr>
                <w:sz w:val="16"/>
              </w:rPr>
            </w:pPr>
            <w:r>
              <w:rPr>
                <w:sz w:val="16"/>
              </w:rPr>
              <w:t>28</w:t>
            </w:r>
          </w:p>
        </w:tc>
      </w:tr>
      <w:tr>
        <w:trPr>
          <w:trHeight w:val="314" w:hRule="atLeast"/>
        </w:trPr>
        <w:tc>
          <w:tcPr>
            <w:tcW w:w="1335" w:type="dxa"/>
          </w:tcPr>
          <w:p>
            <w:pPr>
              <w:pStyle w:val="TableParagraph"/>
              <w:ind w:right="245"/>
              <w:jc w:val="right"/>
              <w:rPr>
                <w:sz w:val="16"/>
              </w:rPr>
            </w:pPr>
            <w:r>
              <w:rPr>
                <w:sz w:val="16"/>
              </w:rPr>
              <w:t>1602.41.01</w:t>
            </w:r>
          </w:p>
        </w:tc>
        <w:tc>
          <w:tcPr>
            <w:tcW w:w="4035" w:type="dxa"/>
          </w:tcPr>
          <w:p>
            <w:pPr>
              <w:pStyle w:val="TableParagraph"/>
              <w:ind w:left="83"/>
              <w:rPr>
                <w:sz w:val="16"/>
              </w:rPr>
            </w:pPr>
            <w:r>
              <w:rPr>
                <w:sz w:val="16"/>
              </w:rPr>
              <w:t>Jamones y trozos de jamón.</w:t>
            </w:r>
          </w:p>
        </w:tc>
        <w:tc>
          <w:tcPr>
            <w:tcW w:w="2385" w:type="dxa"/>
          </w:tcPr>
          <w:p>
            <w:pPr>
              <w:pStyle w:val="TableParagraph"/>
              <w:spacing w:before="0"/>
              <w:rPr>
                <w:rFonts w:ascii="Times New Roman"/>
                <w:sz w:val="16"/>
              </w:rPr>
            </w:pPr>
          </w:p>
        </w:tc>
        <w:tc>
          <w:tcPr>
            <w:tcW w:w="1605" w:type="dxa"/>
          </w:tcPr>
          <w:p>
            <w:pPr>
              <w:pStyle w:val="TableParagraph"/>
              <w:ind w:left="698" w:right="674"/>
              <w:jc w:val="center"/>
              <w:rPr>
                <w:sz w:val="16"/>
              </w:rPr>
            </w:pPr>
            <w:r>
              <w:rPr>
                <w:sz w:val="16"/>
              </w:rPr>
              <w:t>28</w:t>
            </w:r>
          </w:p>
        </w:tc>
      </w:tr>
      <w:tr>
        <w:trPr>
          <w:trHeight w:val="314" w:hRule="atLeast"/>
        </w:trPr>
        <w:tc>
          <w:tcPr>
            <w:tcW w:w="1335" w:type="dxa"/>
          </w:tcPr>
          <w:p>
            <w:pPr>
              <w:pStyle w:val="TableParagraph"/>
              <w:ind w:right="245"/>
              <w:jc w:val="right"/>
              <w:rPr>
                <w:sz w:val="16"/>
              </w:rPr>
            </w:pPr>
            <w:r>
              <w:rPr>
                <w:sz w:val="16"/>
              </w:rPr>
              <w:t>1602.42.01</w:t>
            </w:r>
          </w:p>
        </w:tc>
        <w:tc>
          <w:tcPr>
            <w:tcW w:w="4035" w:type="dxa"/>
          </w:tcPr>
          <w:p>
            <w:pPr>
              <w:pStyle w:val="TableParagraph"/>
              <w:ind w:left="83"/>
              <w:rPr>
                <w:sz w:val="16"/>
              </w:rPr>
            </w:pPr>
            <w:r>
              <w:rPr>
                <w:sz w:val="16"/>
              </w:rPr>
              <w:t>Paletas y trozos de paleta.</w:t>
            </w:r>
          </w:p>
        </w:tc>
        <w:tc>
          <w:tcPr>
            <w:tcW w:w="2385" w:type="dxa"/>
          </w:tcPr>
          <w:p>
            <w:pPr>
              <w:pStyle w:val="TableParagraph"/>
              <w:spacing w:before="0"/>
              <w:rPr>
                <w:rFonts w:ascii="Times New Roman"/>
                <w:sz w:val="16"/>
              </w:rPr>
            </w:pPr>
          </w:p>
        </w:tc>
        <w:tc>
          <w:tcPr>
            <w:tcW w:w="1605" w:type="dxa"/>
          </w:tcPr>
          <w:p>
            <w:pPr>
              <w:pStyle w:val="TableParagraph"/>
              <w:ind w:left="698" w:right="674"/>
              <w:jc w:val="center"/>
              <w:rPr>
                <w:sz w:val="16"/>
              </w:rPr>
            </w:pPr>
            <w:r>
              <w:rPr>
                <w:sz w:val="16"/>
              </w:rPr>
              <w:t>28</w:t>
            </w:r>
          </w:p>
        </w:tc>
      </w:tr>
      <w:tr>
        <w:trPr>
          <w:trHeight w:val="314" w:hRule="atLeast"/>
        </w:trPr>
        <w:tc>
          <w:tcPr>
            <w:tcW w:w="1335" w:type="dxa"/>
          </w:tcPr>
          <w:p>
            <w:pPr>
              <w:pStyle w:val="TableParagraph"/>
              <w:ind w:right="245"/>
              <w:jc w:val="right"/>
              <w:rPr>
                <w:sz w:val="16"/>
              </w:rPr>
            </w:pPr>
            <w:r>
              <w:rPr>
                <w:sz w:val="16"/>
              </w:rPr>
              <w:t>1602.50.02</w:t>
            </w:r>
          </w:p>
        </w:tc>
        <w:tc>
          <w:tcPr>
            <w:tcW w:w="4035" w:type="dxa"/>
          </w:tcPr>
          <w:p>
            <w:pPr>
              <w:pStyle w:val="TableParagraph"/>
              <w:ind w:left="83"/>
              <w:rPr>
                <w:sz w:val="16"/>
              </w:rPr>
            </w:pPr>
            <w:r>
              <w:rPr>
                <w:sz w:val="16"/>
              </w:rPr>
              <w:t>De la especie bovina.</w:t>
            </w:r>
          </w:p>
        </w:tc>
        <w:tc>
          <w:tcPr>
            <w:tcW w:w="2385" w:type="dxa"/>
          </w:tcPr>
          <w:p>
            <w:pPr>
              <w:pStyle w:val="TableParagraph"/>
              <w:spacing w:before="0"/>
              <w:rPr>
                <w:rFonts w:ascii="Times New Roman"/>
                <w:sz w:val="16"/>
              </w:rPr>
            </w:pPr>
          </w:p>
        </w:tc>
        <w:tc>
          <w:tcPr>
            <w:tcW w:w="1605" w:type="dxa"/>
          </w:tcPr>
          <w:p>
            <w:pPr>
              <w:pStyle w:val="TableParagraph"/>
              <w:ind w:left="698" w:right="674"/>
              <w:jc w:val="center"/>
              <w:rPr>
                <w:sz w:val="16"/>
              </w:rPr>
            </w:pPr>
            <w:r>
              <w:rPr>
                <w:sz w:val="16"/>
              </w:rPr>
              <w:t>28</w:t>
            </w:r>
          </w:p>
        </w:tc>
      </w:tr>
      <w:tr>
        <w:trPr>
          <w:trHeight w:val="464" w:hRule="atLeast"/>
        </w:trPr>
        <w:tc>
          <w:tcPr>
            <w:tcW w:w="1335" w:type="dxa"/>
          </w:tcPr>
          <w:p>
            <w:pPr>
              <w:pStyle w:val="TableParagraph"/>
              <w:spacing w:before="135"/>
              <w:ind w:right="245"/>
              <w:jc w:val="right"/>
              <w:rPr>
                <w:sz w:val="16"/>
              </w:rPr>
            </w:pPr>
            <w:r>
              <w:rPr>
                <w:sz w:val="16"/>
              </w:rPr>
              <w:t>1602.90.99</w:t>
            </w:r>
          </w:p>
        </w:tc>
        <w:tc>
          <w:tcPr>
            <w:tcW w:w="4035" w:type="dxa"/>
          </w:tcPr>
          <w:p>
            <w:pPr>
              <w:pStyle w:val="TableParagraph"/>
              <w:spacing w:line="235" w:lineRule="auto" w:before="48"/>
              <w:ind w:left="83"/>
              <w:rPr>
                <w:sz w:val="16"/>
              </w:rPr>
            </w:pPr>
            <w:r>
              <w:rPr>
                <w:sz w:val="16"/>
              </w:rPr>
              <w:t>Las demás, incluidas las preparaciones de sangre de cualquier animal.</w:t>
            </w:r>
          </w:p>
        </w:tc>
        <w:tc>
          <w:tcPr>
            <w:tcW w:w="2385" w:type="dxa"/>
          </w:tcPr>
          <w:p>
            <w:pPr>
              <w:pStyle w:val="TableParagraph"/>
              <w:spacing w:before="0"/>
              <w:rPr>
                <w:rFonts w:ascii="Times New Roman"/>
                <w:sz w:val="16"/>
              </w:rPr>
            </w:pPr>
          </w:p>
        </w:tc>
        <w:tc>
          <w:tcPr>
            <w:tcW w:w="1605" w:type="dxa"/>
          </w:tcPr>
          <w:p>
            <w:pPr>
              <w:pStyle w:val="TableParagraph"/>
              <w:spacing w:before="135"/>
              <w:ind w:left="698" w:right="674"/>
              <w:jc w:val="center"/>
              <w:rPr>
                <w:sz w:val="16"/>
              </w:rPr>
            </w:pPr>
            <w:r>
              <w:rPr>
                <w:sz w:val="16"/>
              </w:rPr>
              <w:t>28</w:t>
            </w:r>
          </w:p>
        </w:tc>
      </w:tr>
      <w:tr>
        <w:trPr>
          <w:trHeight w:val="644" w:hRule="atLeast"/>
        </w:trPr>
        <w:tc>
          <w:tcPr>
            <w:tcW w:w="1335" w:type="dxa"/>
          </w:tcPr>
          <w:p>
            <w:pPr>
              <w:pStyle w:val="TableParagraph"/>
              <w:spacing w:before="6"/>
              <w:rPr>
                <w:rFonts w:ascii="Times New Roman"/>
                <w:sz w:val="19"/>
              </w:rPr>
            </w:pPr>
          </w:p>
          <w:p>
            <w:pPr>
              <w:pStyle w:val="TableParagraph"/>
              <w:spacing w:before="0"/>
              <w:ind w:right="251"/>
              <w:jc w:val="right"/>
              <w:rPr>
                <w:sz w:val="16"/>
              </w:rPr>
            </w:pPr>
            <w:r>
              <w:rPr>
                <w:sz w:val="16"/>
              </w:rPr>
              <w:t>1702.11.01</w:t>
            </w:r>
          </w:p>
        </w:tc>
        <w:tc>
          <w:tcPr>
            <w:tcW w:w="4035" w:type="dxa"/>
          </w:tcPr>
          <w:p>
            <w:pPr>
              <w:pStyle w:val="TableParagraph"/>
              <w:spacing w:line="235" w:lineRule="auto" w:before="48"/>
              <w:ind w:left="83" w:right="58"/>
              <w:jc w:val="both"/>
              <w:rPr>
                <w:sz w:val="16"/>
              </w:rPr>
            </w:pPr>
            <w:r>
              <w:rPr>
                <w:sz w:val="16"/>
              </w:rPr>
              <w:t>Con un contenido de lactosa superior o igual al </w:t>
            </w:r>
            <w:r>
              <w:rPr>
                <w:spacing w:val="-5"/>
                <w:sz w:val="16"/>
              </w:rPr>
              <w:t>99% </w:t>
            </w:r>
            <w:r>
              <w:rPr>
                <w:sz w:val="16"/>
              </w:rPr>
              <w:t>en peso, expresado en lactosa anhidra, calculado sobre producto</w:t>
            </w:r>
            <w:r>
              <w:rPr>
                <w:spacing w:val="-2"/>
                <w:sz w:val="16"/>
              </w:rPr>
              <w:t> </w:t>
            </w:r>
            <w:r>
              <w:rPr>
                <w:sz w:val="16"/>
              </w:rPr>
              <w:t>seco.</w:t>
            </w:r>
          </w:p>
        </w:tc>
        <w:tc>
          <w:tcPr>
            <w:tcW w:w="2385" w:type="dxa"/>
          </w:tcPr>
          <w:p>
            <w:pPr>
              <w:pStyle w:val="TableParagraph"/>
              <w:spacing w:before="0"/>
              <w:rPr>
                <w:rFonts w:ascii="Times New Roman"/>
                <w:sz w:val="16"/>
              </w:rPr>
            </w:pPr>
          </w:p>
        </w:tc>
        <w:tc>
          <w:tcPr>
            <w:tcW w:w="1605" w:type="dxa"/>
          </w:tcPr>
          <w:p>
            <w:pPr>
              <w:pStyle w:val="TableParagraph"/>
              <w:spacing w:before="6"/>
              <w:rPr>
                <w:rFonts w:ascii="Times New Roman"/>
                <w:sz w:val="19"/>
              </w:rPr>
            </w:pPr>
          </w:p>
          <w:p>
            <w:pPr>
              <w:pStyle w:val="TableParagraph"/>
              <w:spacing w:before="0"/>
              <w:ind w:left="698" w:right="674"/>
              <w:jc w:val="center"/>
              <w:rPr>
                <w:sz w:val="16"/>
              </w:rPr>
            </w:pPr>
            <w:r>
              <w:rPr>
                <w:sz w:val="16"/>
              </w:rPr>
              <w:t>28</w:t>
            </w:r>
          </w:p>
        </w:tc>
      </w:tr>
      <w:tr>
        <w:trPr>
          <w:trHeight w:val="314" w:hRule="atLeast"/>
        </w:trPr>
        <w:tc>
          <w:tcPr>
            <w:tcW w:w="1335" w:type="dxa"/>
          </w:tcPr>
          <w:p>
            <w:pPr>
              <w:pStyle w:val="TableParagraph"/>
              <w:ind w:right="245"/>
              <w:jc w:val="right"/>
              <w:rPr>
                <w:sz w:val="16"/>
              </w:rPr>
            </w:pPr>
            <w:r>
              <w:rPr>
                <w:sz w:val="16"/>
              </w:rPr>
              <w:t>1702.19.01</w:t>
            </w:r>
          </w:p>
        </w:tc>
        <w:tc>
          <w:tcPr>
            <w:tcW w:w="4035" w:type="dxa"/>
          </w:tcPr>
          <w:p>
            <w:pPr>
              <w:pStyle w:val="TableParagraph"/>
              <w:ind w:left="83"/>
              <w:rPr>
                <w:sz w:val="16"/>
              </w:rPr>
            </w:pPr>
            <w:r>
              <w:rPr>
                <w:sz w:val="16"/>
              </w:rPr>
              <w:t>Lactosa.</w:t>
            </w:r>
          </w:p>
        </w:tc>
        <w:tc>
          <w:tcPr>
            <w:tcW w:w="2385" w:type="dxa"/>
          </w:tcPr>
          <w:p>
            <w:pPr>
              <w:pStyle w:val="TableParagraph"/>
              <w:spacing w:before="0"/>
              <w:rPr>
                <w:rFonts w:ascii="Times New Roman"/>
                <w:sz w:val="16"/>
              </w:rPr>
            </w:pPr>
          </w:p>
        </w:tc>
        <w:tc>
          <w:tcPr>
            <w:tcW w:w="1605" w:type="dxa"/>
          </w:tcPr>
          <w:p>
            <w:pPr>
              <w:pStyle w:val="TableParagraph"/>
              <w:ind w:left="698" w:right="674"/>
              <w:jc w:val="center"/>
              <w:rPr>
                <w:sz w:val="16"/>
              </w:rPr>
            </w:pPr>
            <w:r>
              <w:rPr>
                <w:sz w:val="16"/>
              </w:rPr>
              <w:t>28</w:t>
            </w:r>
          </w:p>
        </w:tc>
      </w:tr>
      <w:tr>
        <w:trPr>
          <w:trHeight w:val="314" w:hRule="atLeast"/>
        </w:trPr>
        <w:tc>
          <w:tcPr>
            <w:tcW w:w="1335" w:type="dxa"/>
          </w:tcPr>
          <w:p>
            <w:pPr>
              <w:pStyle w:val="TableParagraph"/>
              <w:ind w:right="245"/>
              <w:jc w:val="right"/>
              <w:rPr>
                <w:sz w:val="16"/>
              </w:rPr>
            </w:pPr>
            <w:r>
              <w:rPr>
                <w:sz w:val="16"/>
              </w:rPr>
              <w:t>1702.19.99</w:t>
            </w:r>
          </w:p>
        </w:tc>
        <w:tc>
          <w:tcPr>
            <w:tcW w:w="4035" w:type="dxa"/>
          </w:tcPr>
          <w:p>
            <w:pPr>
              <w:pStyle w:val="TableParagraph"/>
              <w:ind w:left="83"/>
              <w:rPr>
                <w:sz w:val="16"/>
              </w:rPr>
            </w:pPr>
            <w:r>
              <w:rPr>
                <w:sz w:val="16"/>
              </w:rPr>
              <w:t>Los demás.</w:t>
            </w:r>
          </w:p>
        </w:tc>
        <w:tc>
          <w:tcPr>
            <w:tcW w:w="2385" w:type="dxa"/>
          </w:tcPr>
          <w:p>
            <w:pPr>
              <w:pStyle w:val="TableParagraph"/>
              <w:spacing w:before="0"/>
              <w:rPr>
                <w:rFonts w:ascii="Times New Roman"/>
                <w:sz w:val="16"/>
              </w:rPr>
            </w:pPr>
          </w:p>
        </w:tc>
        <w:tc>
          <w:tcPr>
            <w:tcW w:w="1605" w:type="dxa"/>
          </w:tcPr>
          <w:p>
            <w:pPr>
              <w:pStyle w:val="TableParagraph"/>
              <w:ind w:left="698" w:right="674"/>
              <w:jc w:val="center"/>
              <w:rPr>
                <w:sz w:val="16"/>
              </w:rPr>
            </w:pPr>
            <w:r>
              <w:rPr>
                <w:sz w:val="16"/>
              </w:rPr>
              <w:t>28</w:t>
            </w:r>
          </w:p>
        </w:tc>
      </w:tr>
      <w:tr>
        <w:trPr>
          <w:trHeight w:val="314" w:hRule="atLeast"/>
        </w:trPr>
        <w:tc>
          <w:tcPr>
            <w:tcW w:w="1335" w:type="dxa"/>
          </w:tcPr>
          <w:p>
            <w:pPr>
              <w:pStyle w:val="TableParagraph"/>
              <w:ind w:right="245"/>
              <w:jc w:val="right"/>
              <w:rPr>
                <w:sz w:val="16"/>
              </w:rPr>
            </w:pPr>
            <w:r>
              <w:rPr>
                <w:sz w:val="16"/>
              </w:rPr>
              <w:t>1702.20.01</w:t>
            </w:r>
          </w:p>
        </w:tc>
        <w:tc>
          <w:tcPr>
            <w:tcW w:w="4035" w:type="dxa"/>
          </w:tcPr>
          <w:p>
            <w:pPr>
              <w:pStyle w:val="TableParagraph"/>
              <w:ind w:left="83"/>
              <w:rPr>
                <w:sz w:val="16"/>
              </w:rPr>
            </w:pPr>
            <w:r>
              <w:rPr>
                <w:sz w:val="16"/>
              </w:rPr>
              <w:t>Azúcar y jarabe de arce ("maple").</w:t>
            </w:r>
          </w:p>
        </w:tc>
        <w:tc>
          <w:tcPr>
            <w:tcW w:w="2385" w:type="dxa"/>
          </w:tcPr>
          <w:p>
            <w:pPr>
              <w:pStyle w:val="TableParagraph"/>
              <w:spacing w:before="0"/>
              <w:rPr>
                <w:rFonts w:ascii="Times New Roman"/>
                <w:sz w:val="16"/>
              </w:rPr>
            </w:pPr>
          </w:p>
        </w:tc>
        <w:tc>
          <w:tcPr>
            <w:tcW w:w="1605" w:type="dxa"/>
          </w:tcPr>
          <w:p>
            <w:pPr>
              <w:pStyle w:val="TableParagraph"/>
              <w:ind w:left="698" w:right="674"/>
              <w:jc w:val="center"/>
              <w:rPr>
                <w:sz w:val="16"/>
              </w:rPr>
            </w:pPr>
            <w:r>
              <w:rPr>
                <w:sz w:val="16"/>
              </w:rPr>
              <w:t>28</w:t>
            </w:r>
          </w:p>
        </w:tc>
      </w:tr>
      <w:tr>
        <w:trPr>
          <w:trHeight w:val="314" w:hRule="atLeast"/>
        </w:trPr>
        <w:tc>
          <w:tcPr>
            <w:tcW w:w="1335" w:type="dxa"/>
          </w:tcPr>
          <w:p>
            <w:pPr>
              <w:pStyle w:val="TableParagraph"/>
              <w:ind w:right="245"/>
              <w:jc w:val="right"/>
              <w:rPr>
                <w:sz w:val="16"/>
              </w:rPr>
            </w:pPr>
            <w:r>
              <w:rPr>
                <w:sz w:val="16"/>
              </w:rPr>
              <w:t>1702.50.01</w:t>
            </w:r>
          </w:p>
        </w:tc>
        <w:tc>
          <w:tcPr>
            <w:tcW w:w="4035" w:type="dxa"/>
          </w:tcPr>
          <w:p>
            <w:pPr>
              <w:pStyle w:val="TableParagraph"/>
              <w:ind w:left="83"/>
              <w:rPr>
                <w:sz w:val="16"/>
              </w:rPr>
            </w:pPr>
            <w:r>
              <w:rPr>
                <w:sz w:val="16"/>
              </w:rPr>
              <w:t>Fructosa químicamente pura.</w:t>
            </w:r>
          </w:p>
        </w:tc>
        <w:tc>
          <w:tcPr>
            <w:tcW w:w="2385" w:type="dxa"/>
          </w:tcPr>
          <w:p>
            <w:pPr>
              <w:pStyle w:val="TableParagraph"/>
              <w:spacing w:before="0"/>
              <w:rPr>
                <w:rFonts w:ascii="Times New Roman"/>
                <w:sz w:val="16"/>
              </w:rPr>
            </w:pPr>
          </w:p>
        </w:tc>
        <w:tc>
          <w:tcPr>
            <w:tcW w:w="1605" w:type="dxa"/>
          </w:tcPr>
          <w:p>
            <w:pPr>
              <w:pStyle w:val="TableParagraph"/>
              <w:ind w:left="698" w:right="674"/>
              <w:jc w:val="center"/>
              <w:rPr>
                <w:sz w:val="16"/>
              </w:rPr>
            </w:pPr>
            <w:r>
              <w:rPr>
                <w:sz w:val="16"/>
              </w:rPr>
              <w:t>28</w:t>
            </w:r>
          </w:p>
        </w:tc>
      </w:tr>
      <w:tr>
        <w:trPr>
          <w:trHeight w:val="225" w:hRule="atLeast"/>
        </w:trPr>
        <w:tc>
          <w:tcPr>
            <w:tcW w:w="1335" w:type="dxa"/>
            <w:tcBorders>
              <w:bottom w:val="nil"/>
            </w:tcBorders>
          </w:tcPr>
          <w:p>
            <w:pPr>
              <w:pStyle w:val="TableParagraph"/>
              <w:spacing w:before="0"/>
              <w:rPr>
                <w:rFonts w:ascii="Times New Roman"/>
                <w:sz w:val="16"/>
              </w:rPr>
            </w:pPr>
          </w:p>
        </w:tc>
        <w:tc>
          <w:tcPr>
            <w:tcW w:w="4035" w:type="dxa"/>
            <w:tcBorders>
              <w:bottom w:val="nil"/>
            </w:tcBorders>
          </w:tcPr>
          <w:p>
            <w:pPr>
              <w:pStyle w:val="TableParagraph"/>
              <w:spacing w:before="0"/>
              <w:rPr>
                <w:rFonts w:ascii="Times New Roman"/>
                <w:sz w:val="16"/>
              </w:rPr>
            </w:pPr>
          </w:p>
        </w:tc>
        <w:tc>
          <w:tcPr>
            <w:tcW w:w="2385" w:type="dxa"/>
            <w:tcBorders>
              <w:bottom w:val="nil"/>
            </w:tcBorders>
          </w:tcPr>
          <w:p>
            <w:pPr>
              <w:pStyle w:val="TableParagraph"/>
              <w:spacing w:before="0"/>
              <w:rPr>
                <w:rFonts w:ascii="Times New Roman"/>
                <w:sz w:val="16"/>
              </w:rPr>
            </w:pPr>
          </w:p>
        </w:tc>
        <w:tc>
          <w:tcPr>
            <w:tcW w:w="1605" w:type="dxa"/>
            <w:tcBorders>
              <w:bottom w:val="nil"/>
            </w:tcBorders>
          </w:tcPr>
          <w:p>
            <w:pPr>
              <w:pStyle w:val="TableParagraph"/>
              <w:spacing w:before="0"/>
              <w:rPr>
                <w:rFonts w:ascii="Times New Roman"/>
                <w:sz w:val="16"/>
              </w:rPr>
            </w:pPr>
          </w:p>
        </w:tc>
      </w:tr>
    </w:tbl>
    <w:p>
      <w:pPr>
        <w:spacing w:after="0"/>
        <w:rPr>
          <w:rFonts w:ascii="Times New Roman"/>
          <w:sz w:val="16"/>
        </w:rPr>
        <w:sectPr>
          <w:pgSz w:w="12240" w:h="15840"/>
          <w:pgMar w:header="274" w:footer="280" w:top="480" w:bottom="480" w:left="880" w:right="700"/>
        </w:sectPr>
      </w:pPr>
    </w:p>
    <w:p>
      <w:pPr>
        <w:pStyle w:val="BodyText"/>
        <w:spacing w:before="11"/>
        <w:rPr>
          <w:rFonts w:ascii="Times New Roman"/>
          <w:sz w:val="6"/>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35"/>
        <w:gridCol w:w="4035"/>
        <w:gridCol w:w="2385"/>
        <w:gridCol w:w="1605"/>
      </w:tblGrid>
      <w:tr>
        <w:trPr>
          <w:trHeight w:val="600" w:hRule="atLeast"/>
        </w:trPr>
        <w:tc>
          <w:tcPr>
            <w:tcW w:w="1335" w:type="dxa"/>
            <w:tcBorders>
              <w:top w:val="nil"/>
            </w:tcBorders>
          </w:tcPr>
          <w:p>
            <w:pPr>
              <w:pStyle w:val="TableParagraph"/>
              <w:spacing w:before="0"/>
              <w:ind w:right="245"/>
              <w:jc w:val="right"/>
              <w:rPr>
                <w:sz w:val="16"/>
              </w:rPr>
            </w:pPr>
            <w:r>
              <w:rPr>
                <w:sz w:val="16"/>
              </w:rPr>
              <w:t>1702.60.03</w:t>
            </w:r>
          </w:p>
        </w:tc>
        <w:tc>
          <w:tcPr>
            <w:tcW w:w="4035" w:type="dxa"/>
            <w:tcBorders>
              <w:top w:val="nil"/>
            </w:tcBorders>
          </w:tcPr>
          <w:p>
            <w:pPr>
              <w:pStyle w:val="TableParagraph"/>
              <w:spacing w:line="235" w:lineRule="auto" w:before="3"/>
              <w:ind w:left="83" w:right="62"/>
              <w:jc w:val="both"/>
              <w:rPr>
                <w:sz w:val="16"/>
              </w:rPr>
            </w:pPr>
            <w:r>
              <w:rPr>
                <w:sz w:val="16"/>
              </w:rPr>
              <w:t>Las demás fructosas y jarabe de fructosa, con un contenido de fructosa sobre producto seco superior al 50% en peso, excepto el azúcar invertido.</w:t>
            </w:r>
          </w:p>
        </w:tc>
        <w:tc>
          <w:tcPr>
            <w:tcW w:w="2385" w:type="dxa"/>
            <w:tcBorders>
              <w:top w:val="nil"/>
            </w:tcBorders>
          </w:tcPr>
          <w:p>
            <w:pPr>
              <w:pStyle w:val="TableParagraph"/>
              <w:spacing w:before="0"/>
              <w:rPr>
                <w:rFonts w:ascii="Times New Roman"/>
                <w:sz w:val="16"/>
              </w:rPr>
            </w:pPr>
          </w:p>
        </w:tc>
        <w:tc>
          <w:tcPr>
            <w:tcW w:w="1605" w:type="dxa"/>
            <w:tcBorders>
              <w:top w:val="nil"/>
            </w:tcBorders>
          </w:tcPr>
          <w:p>
            <w:pPr>
              <w:pStyle w:val="TableParagraph"/>
              <w:spacing w:before="0"/>
              <w:ind w:left="698" w:right="674"/>
              <w:jc w:val="center"/>
              <w:rPr>
                <w:sz w:val="16"/>
              </w:rPr>
            </w:pPr>
            <w:r>
              <w:rPr>
                <w:sz w:val="16"/>
              </w:rPr>
              <w:t>28</w:t>
            </w:r>
          </w:p>
        </w:tc>
      </w:tr>
      <w:tr>
        <w:trPr>
          <w:trHeight w:val="314" w:hRule="atLeast"/>
        </w:trPr>
        <w:tc>
          <w:tcPr>
            <w:tcW w:w="1335" w:type="dxa"/>
            <w:tcBorders>
              <w:bottom w:val="single" w:sz="12" w:space="0" w:color="000000"/>
            </w:tcBorders>
          </w:tcPr>
          <w:p>
            <w:pPr>
              <w:pStyle w:val="TableParagraph"/>
              <w:ind w:right="245"/>
              <w:jc w:val="right"/>
              <w:rPr>
                <w:sz w:val="16"/>
              </w:rPr>
            </w:pPr>
            <w:r>
              <w:rPr>
                <w:sz w:val="16"/>
              </w:rPr>
              <w:t>1703.10.01</w:t>
            </w:r>
          </w:p>
        </w:tc>
        <w:tc>
          <w:tcPr>
            <w:tcW w:w="4035" w:type="dxa"/>
            <w:tcBorders>
              <w:bottom w:val="single" w:sz="12" w:space="0" w:color="000000"/>
            </w:tcBorders>
          </w:tcPr>
          <w:p>
            <w:pPr>
              <w:pStyle w:val="TableParagraph"/>
              <w:ind w:left="83"/>
              <w:rPr>
                <w:sz w:val="16"/>
              </w:rPr>
            </w:pPr>
            <w:r>
              <w:rPr>
                <w:sz w:val="16"/>
              </w:rPr>
              <w:t>Melaza de caña.</w:t>
            </w:r>
          </w:p>
        </w:tc>
        <w:tc>
          <w:tcPr>
            <w:tcW w:w="2385" w:type="dxa"/>
            <w:tcBorders>
              <w:bottom w:val="single" w:sz="12" w:space="0" w:color="000000"/>
            </w:tcBorders>
          </w:tcPr>
          <w:p>
            <w:pPr>
              <w:pStyle w:val="TableParagraph"/>
              <w:spacing w:before="0"/>
              <w:rPr>
                <w:rFonts w:ascii="Times New Roman"/>
                <w:sz w:val="16"/>
              </w:rPr>
            </w:pPr>
          </w:p>
        </w:tc>
        <w:tc>
          <w:tcPr>
            <w:tcW w:w="1605" w:type="dxa"/>
            <w:tcBorders>
              <w:bottom w:val="single" w:sz="12" w:space="0" w:color="000000"/>
            </w:tcBorders>
          </w:tcPr>
          <w:p>
            <w:pPr>
              <w:pStyle w:val="TableParagraph"/>
              <w:ind w:left="698" w:right="674"/>
              <w:jc w:val="center"/>
              <w:rPr>
                <w:sz w:val="16"/>
              </w:rPr>
            </w:pPr>
            <w:r>
              <w:rPr>
                <w:sz w:val="16"/>
              </w:rPr>
              <w:t>28</w:t>
            </w:r>
          </w:p>
        </w:tc>
      </w:tr>
      <w:tr>
        <w:trPr>
          <w:trHeight w:val="314" w:hRule="atLeast"/>
        </w:trPr>
        <w:tc>
          <w:tcPr>
            <w:tcW w:w="1335" w:type="dxa"/>
            <w:tcBorders>
              <w:top w:val="single" w:sz="12" w:space="0" w:color="000000"/>
            </w:tcBorders>
          </w:tcPr>
          <w:p>
            <w:pPr>
              <w:pStyle w:val="TableParagraph"/>
              <w:ind w:right="245"/>
              <w:jc w:val="right"/>
              <w:rPr>
                <w:sz w:val="16"/>
              </w:rPr>
            </w:pPr>
            <w:r>
              <w:rPr>
                <w:sz w:val="16"/>
              </w:rPr>
              <w:t>1703.90.99</w:t>
            </w:r>
          </w:p>
        </w:tc>
        <w:tc>
          <w:tcPr>
            <w:tcW w:w="4035" w:type="dxa"/>
            <w:tcBorders>
              <w:top w:val="single" w:sz="12" w:space="0" w:color="000000"/>
            </w:tcBorders>
          </w:tcPr>
          <w:p>
            <w:pPr>
              <w:pStyle w:val="TableParagraph"/>
              <w:ind w:left="83"/>
              <w:rPr>
                <w:sz w:val="16"/>
              </w:rPr>
            </w:pPr>
            <w:r>
              <w:rPr>
                <w:sz w:val="16"/>
              </w:rPr>
              <w:t>Las demás.</w:t>
            </w:r>
          </w:p>
        </w:tc>
        <w:tc>
          <w:tcPr>
            <w:tcW w:w="2385" w:type="dxa"/>
            <w:tcBorders>
              <w:top w:val="single" w:sz="12" w:space="0" w:color="000000"/>
            </w:tcBorders>
          </w:tcPr>
          <w:p>
            <w:pPr>
              <w:pStyle w:val="TableParagraph"/>
              <w:spacing w:before="0"/>
              <w:rPr>
                <w:rFonts w:ascii="Times New Roman"/>
                <w:sz w:val="16"/>
              </w:rPr>
            </w:pPr>
          </w:p>
        </w:tc>
        <w:tc>
          <w:tcPr>
            <w:tcW w:w="1605" w:type="dxa"/>
            <w:tcBorders>
              <w:top w:val="single" w:sz="12" w:space="0" w:color="000000"/>
            </w:tcBorders>
          </w:tcPr>
          <w:p>
            <w:pPr>
              <w:pStyle w:val="TableParagraph"/>
              <w:ind w:left="698" w:right="674"/>
              <w:jc w:val="center"/>
              <w:rPr>
                <w:sz w:val="16"/>
              </w:rPr>
            </w:pPr>
            <w:r>
              <w:rPr>
                <w:sz w:val="16"/>
              </w:rPr>
              <w:t>28</w:t>
            </w:r>
          </w:p>
        </w:tc>
      </w:tr>
      <w:tr>
        <w:trPr>
          <w:trHeight w:val="314" w:hRule="atLeast"/>
        </w:trPr>
        <w:tc>
          <w:tcPr>
            <w:tcW w:w="1335" w:type="dxa"/>
          </w:tcPr>
          <w:p>
            <w:pPr>
              <w:pStyle w:val="TableParagraph"/>
              <w:ind w:right="245"/>
              <w:jc w:val="right"/>
              <w:rPr>
                <w:sz w:val="16"/>
              </w:rPr>
            </w:pPr>
            <w:r>
              <w:rPr>
                <w:sz w:val="16"/>
              </w:rPr>
              <w:t>1806.10.99</w:t>
            </w:r>
          </w:p>
        </w:tc>
        <w:tc>
          <w:tcPr>
            <w:tcW w:w="4035" w:type="dxa"/>
          </w:tcPr>
          <w:p>
            <w:pPr>
              <w:pStyle w:val="TableParagraph"/>
              <w:ind w:left="83"/>
              <w:rPr>
                <w:sz w:val="16"/>
              </w:rPr>
            </w:pPr>
            <w:r>
              <w:rPr>
                <w:sz w:val="16"/>
              </w:rPr>
              <w:t>Los demás.</w:t>
            </w:r>
          </w:p>
        </w:tc>
        <w:tc>
          <w:tcPr>
            <w:tcW w:w="2385" w:type="dxa"/>
          </w:tcPr>
          <w:p>
            <w:pPr>
              <w:pStyle w:val="TableParagraph"/>
              <w:spacing w:before="0"/>
              <w:rPr>
                <w:rFonts w:ascii="Times New Roman"/>
                <w:sz w:val="16"/>
              </w:rPr>
            </w:pPr>
          </w:p>
        </w:tc>
        <w:tc>
          <w:tcPr>
            <w:tcW w:w="1605" w:type="dxa"/>
          </w:tcPr>
          <w:p>
            <w:pPr>
              <w:pStyle w:val="TableParagraph"/>
              <w:ind w:left="698" w:right="674"/>
              <w:jc w:val="center"/>
              <w:rPr>
                <w:sz w:val="16"/>
              </w:rPr>
            </w:pPr>
            <w:r>
              <w:rPr>
                <w:sz w:val="16"/>
              </w:rPr>
              <w:t>28</w:t>
            </w:r>
          </w:p>
        </w:tc>
      </w:tr>
      <w:tr>
        <w:trPr>
          <w:trHeight w:val="824" w:hRule="atLeast"/>
        </w:trPr>
        <w:tc>
          <w:tcPr>
            <w:tcW w:w="1335" w:type="dxa"/>
          </w:tcPr>
          <w:p>
            <w:pPr>
              <w:pStyle w:val="TableParagraph"/>
              <w:spacing w:before="0"/>
              <w:rPr>
                <w:rFonts w:ascii="Times New Roman"/>
                <w:sz w:val="18"/>
              </w:rPr>
            </w:pPr>
          </w:p>
          <w:p>
            <w:pPr>
              <w:pStyle w:val="TableParagraph"/>
              <w:spacing w:before="108"/>
              <w:ind w:right="245"/>
              <w:jc w:val="right"/>
              <w:rPr>
                <w:sz w:val="16"/>
              </w:rPr>
            </w:pPr>
            <w:r>
              <w:rPr>
                <w:sz w:val="16"/>
              </w:rPr>
              <w:t>1901.20.02</w:t>
            </w:r>
          </w:p>
        </w:tc>
        <w:tc>
          <w:tcPr>
            <w:tcW w:w="4035" w:type="dxa"/>
          </w:tcPr>
          <w:p>
            <w:pPr>
              <w:pStyle w:val="TableParagraph"/>
              <w:spacing w:line="235" w:lineRule="auto" w:before="48"/>
              <w:ind w:left="83" w:right="67"/>
              <w:jc w:val="both"/>
              <w:rPr>
                <w:sz w:val="16"/>
              </w:rPr>
            </w:pPr>
            <w:r>
              <w:rPr>
                <w:sz w:val="16"/>
              </w:rPr>
              <w:t>Con un contenido de grasa butírica superior al </w:t>
            </w:r>
            <w:r>
              <w:rPr>
                <w:spacing w:val="-4"/>
                <w:sz w:val="16"/>
              </w:rPr>
              <w:t>25%, </w:t>
            </w:r>
            <w:r>
              <w:rPr>
                <w:sz w:val="16"/>
              </w:rPr>
              <w:t>en peso, sin acondicionar para la venta al por menor, excepto a base de harinas, almidones o fécula, </w:t>
            </w:r>
            <w:r>
              <w:rPr>
                <w:spacing w:val="-7"/>
                <w:sz w:val="16"/>
              </w:rPr>
              <w:t>de </w:t>
            </w:r>
            <w:r>
              <w:rPr>
                <w:sz w:val="16"/>
              </w:rPr>
              <w:t>avena, maíz o</w:t>
            </w:r>
            <w:r>
              <w:rPr>
                <w:spacing w:val="-3"/>
                <w:sz w:val="16"/>
              </w:rPr>
              <w:t> </w:t>
            </w:r>
            <w:r>
              <w:rPr>
                <w:sz w:val="16"/>
              </w:rPr>
              <w:t>trigo.</w:t>
            </w:r>
          </w:p>
        </w:tc>
        <w:tc>
          <w:tcPr>
            <w:tcW w:w="2385" w:type="dxa"/>
          </w:tcPr>
          <w:p>
            <w:pPr>
              <w:pStyle w:val="TableParagraph"/>
              <w:spacing w:before="0"/>
              <w:rPr>
                <w:rFonts w:ascii="Times New Roman"/>
                <w:sz w:val="16"/>
              </w:rPr>
            </w:pPr>
          </w:p>
        </w:tc>
        <w:tc>
          <w:tcPr>
            <w:tcW w:w="1605" w:type="dxa"/>
          </w:tcPr>
          <w:p>
            <w:pPr>
              <w:pStyle w:val="TableParagraph"/>
              <w:spacing w:before="0"/>
              <w:rPr>
                <w:rFonts w:ascii="Times New Roman"/>
                <w:sz w:val="18"/>
              </w:rPr>
            </w:pPr>
          </w:p>
          <w:p>
            <w:pPr>
              <w:pStyle w:val="TableParagraph"/>
              <w:spacing w:before="108"/>
              <w:ind w:left="698" w:right="674"/>
              <w:jc w:val="center"/>
              <w:rPr>
                <w:sz w:val="16"/>
              </w:rPr>
            </w:pPr>
            <w:r>
              <w:rPr>
                <w:sz w:val="16"/>
              </w:rPr>
              <w:t>28</w:t>
            </w:r>
          </w:p>
        </w:tc>
      </w:tr>
      <w:tr>
        <w:trPr>
          <w:trHeight w:val="314" w:hRule="atLeast"/>
        </w:trPr>
        <w:tc>
          <w:tcPr>
            <w:tcW w:w="1335" w:type="dxa"/>
          </w:tcPr>
          <w:p>
            <w:pPr>
              <w:pStyle w:val="TableParagraph"/>
              <w:ind w:right="245"/>
              <w:jc w:val="right"/>
              <w:rPr>
                <w:sz w:val="16"/>
              </w:rPr>
            </w:pPr>
            <w:r>
              <w:rPr>
                <w:sz w:val="16"/>
              </w:rPr>
              <w:t>1901.20.99</w:t>
            </w:r>
          </w:p>
        </w:tc>
        <w:tc>
          <w:tcPr>
            <w:tcW w:w="4035" w:type="dxa"/>
          </w:tcPr>
          <w:p>
            <w:pPr>
              <w:pStyle w:val="TableParagraph"/>
              <w:ind w:left="83"/>
              <w:rPr>
                <w:sz w:val="16"/>
              </w:rPr>
            </w:pPr>
            <w:r>
              <w:rPr>
                <w:sz w:val="16"/>
              </w:rPr>
              <w:t>Los demás.</w:t>
            </w:r>
          </w:p>
        </w:tc>
        <w:tc>
          <w:tcPr>
            <w:tcW w:w="2385" w:type="dxa"/>
          </w:tcPr>
          <w:p>
            <w:pPr>
              <w:pStyle w:val="TableParagraph"/>
              <w:spacing w:before="0"/>
              <w:rPr>
                <w:rFonts w:ascii="Times New Roman"/>
                <w:sz w:val="16"/>
              </w:rPr>
            </w:pPr>
          </w:p>
        </w:tc>
        <w:tc>
          <w:tcPr>
            <w:tcW w:w="1605" w:type="dxa"/>
          </w:tcPr>
          <w:p>
            <w:pPr>
              <w:pStyle w:val="TableParagraph"/>
              <w:ind w:left="698" w:right="674"/>
              <w:jc w:val="center"/>
              <w:rPr>
                <w:sz w:val="16"/>
              </w:rPr>
            </w:pPr>
            <w:r>
              <w:rPr>
                <w:sz w:val="16"/>
              </w:rPr>
              <w:t>28</w:t>
            </w:r>
          </w:p>
        </w:tc>
      </w:tr>
      <w:tr>
        <w:trPr>
          <w:trHeight w:val="464" w:hRule="atLeast"/>
        </w:trPr>
        <w:tc>
          <w:tcPr>
            <w:tcW w:w="1335" w:type="dxa"/>
          </w:tcPr>
          <w:p>
            <w:pPr>
              <w:pStyle w:val="TableParagraph"/>
              <w:spacing w:before="135"/>
              <w:ind w:right="245"/>
              <w:jc w:val="right"/>
              <w:rPr>
                <w:sz w:val="16"/>
              </w:rPr>
            </w:pPr>
            <w:r>
              <w:rPr>
                <w:sz w:val="16"/>
              </w:rPr>
              <w:t>1901.90.02</w:t>
            </w:r>
          </w:p>
        </w:tc>
        <w:tc>
          <w:tcPr>
            <w:tcW w:w="4035" w:type="dxa"/>
          </w:tcPr>
          <w:p>
            <w:pPr>
              <w:pStyle w:val="TableParagraph"/>
              <w:spacing w:line="235" w:lineRule="auto" w:before="48"/>
              <w:ind w:left="83"/>
              <w:rPr>
                <w:sz w:val="16"/>
              </w:rPr>
            </w:pPr>
            <w:r>
              <w:rPr>
                <w:sz w:val="16"/>
              </w:rPr>
              <w:t>Productos alimenticios vegetales, dietéticos, para diabéticos.</w:t>
            </w:r>
          </w:p>
        </w:tc>
        <w:tc>
          <w:tcPr>
            <w:tcW w:w="2385" w:type="dxa"/>
          </w:tcPr>
          <w:p>
            <w:pPr>
              <w:pStyle w:val="TableParagraph"/>
              <w:spacing w:before="0"/>
              <w:rPr>
                <w:rFonts w:ascii="Times New Roman"/>
                <w:sz w:val="16"/>
              </w:rPr>
            </w:pPr>
          </w:p>
        </w:tc>
        <w:tc>
          <w:tcPr>
            <w:tcW w:w="1605" w:type="dxa"/>
          </w:tcPr>
          <w:p>
            <w:pPr>
              <w:pStyle w:val="TableParagraph"/>
              <w:spacing w:before="135"/>
              <w:ind w:left="698" w:right="674"/>
              <w:jc w:val="center"/>
              <w:rPr>
                <w:sz w:val="16"/>
              </w:rPr>
            </w:pPr>
            <w:r>
              <w:rPr>
                <w:sz w:val="16"/>
              </w:rPr>
              <w:t>28</w:t>
            </w:r>
          </w:p>
        </w:tc>
      </w:tr>
    </w:tbl>
    <w:p>
      <w:pPr>
        <w:pStyle w:val="BodyText"/>
        <w:rPr>
          <w:rFonts w:ascii="Times New Roman"/>
          <w:sz w:val="20"/>
        </w:rPr>
      </w:pPr>
    </w:p>
    <w:p>
      <w:pPr>
        <w:pStyle w:val="BodyText"/>
        <w:spacing w:before="5"/>
        <w:rPr>
          <w:rFonts w:ascii="Times New Roman"/>
          <w:sz w:val="20"/>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35"/>
        <w:gridCol w:w="4035"/>
        <w:gridCol w:w="2385"/>
        <w:gridCol w:w="1605"/>
      </w:tblGrid>
      <w:tr>
        <w:trPr>
          <w:trHeight w:val="1034" w:hRule="atLeast"/>
        </w:trPr>
        <w:tc>
          <w:tcPr>
            <w:tcW w:w="1335" w:type="dxa"/>
          </w:tcPr>
          <w:p>
            <w:pPr>
              <w:pStyle w:val="TableParagraph"/>
              <w:spacing w:before="0"/>
              <w:rPr>
                <w:rFonts w:ascii="Times New Roman"/>
                <w:sz w:val="18"/>
              </w:rPr>
            </w:pPr>
          </w:p>
          <w:p>
            <w:pPr>
              <w:pStyle w:val="TableParagraph"/>
              <w:spacing w:before="9"/>
              <w:rPr>
                <w:rFonts w:ascii="Times New Roman"/>
                <w:sz w:val="19"/>
              </w:rPr>
            </w:pPr>
          </w:p>
          <w:p>
            <w:pPr>
              <w:pStyle w:val="TableParagraph"/>
              <w:spacing w:before="0"/>
              <w:ind w:right="245"/>
              <w:jc w:val="right"/>
              <w:rPr>
                <w:sz w:val="16"/>
              </w:rPr>
            </w:pPr>
            <w:r>
              <w:rPr>
                <w:sz w:val="16"/>
              </w:rPr>
              <w:t>1901.90.03</w:t>
            </w:r>
          </w:p>
        </w:tc>
        <w:tc>
          <w:tcPr>
            <w:tcW w:w="4035" w:type="dxa"/>
          </w:tcPr>
          <w:p>
            <w:pPr>
              <w:pStyle w:val="TableParagraph"/>
              <w:spacing w:before="6"/>
              <w:rPr>
                <w:rFonts w:ascii="Times New Roman"/>
                <w:sz w:val="14"/>
              </w:rPr>
            </w:pPr>
          </w:p>
          <w:p>
            <w:pPr>
              <w:pStyle w:val="TableParagraph"/>
              <w:spacing w:line="235" w:lineRule="auto" w:before="1"/>
              <w:ind w:left="83" w:right="62"/>
              <w:jc w:val="both"/>
              <w:rPr>
                <w:sz w:val="16"/>
              </w:rPr>
            </w:pPr>
            <w:r>
              <w:rPr>
                <w:sz w:val="16"/>
              </w:rPr>
              <w:t>Preparaciones a base de productos lácteos con un contenido de sólidos lácteos superior al 10%, pero inferior o igual a 50%, en peso, excepto las comprendidas en la fracción arancelaria 1901.90.04.</w:t>
            </w:r>
          </w:p>
        </w:tc>
        <w:tc>
          <w:tcPr>
            <w:tcW w:w="2385" w:type="dxa"/>
          </w:tcPr>
          <w:p>
            <w:pPr>
              <w:pStyle w:val="TableParagraph"/>
              <w:spacing w:before="0"/>
              <w:rPr>
                <w:rFonts w:ascii="Times New Roman"/>
                <w:sz w:val="16"/>
              </w:rPr>
            </w:pPr>
          </w:p>
        </w:tc>
        <w:tc>
          <w:tcPr>
            <w:tcW w:w="1605" w:type="dxa"/>
          </w:tcPr>
          <w:p>
            <w:pPr>
              <w:pStyle w:val="TableParagraph"/>
              <w:spacing w:before="0"/>
              <w:rPr>
                <w:rFonts w:ascii="Times New Roman"/>
                <w:sz w:val="18"/>
              </w:rPr>
            </w:pPr>
          </w:p>
          <w:p>
            <w:pPr>
              <w:pStyle w:val="TableParagraph"/>
              <w:spacing w:before="9"/>
              <w:rPr>
                <w:rFonts w:ascii="Times New Roman"/>
                <w:sz w:val="19"/>
              </w:rPr>
            </w:pPr>
          </w:p>
          <w:p>
            <w:pPr>
              <w:pStyle w:val="TableParagraph"/>
              <w:spacing w:before="0"/>
              <w:ind w:left="698" w:right="674"/>
              <w:jc w:val="center"/>
              <w:rPr>
                <w:sz w:val="16"/>
              </w:rPr>
            </w:pPr>
            <w:r>
              <w:rPr>
                <w:sz w:val="16"/>
              </w:rPr>
              <w:t>28</w:t>
            </w:r>
          </w:p>
        </w:tc>
      </w:tr>
      <w:tr>
        <w:trPr>
          <w:trHeight w:val="1199" w:hRule="atLeast"/>
        </w:trPr>
        <w:tc>
          <w:tcPr>
            <w:tcW w:w="1335" w:type="dxa"/>
          </w:tcPr>
          <w:p>
            <w:pPr>
              <w:pStyle w:val="TableParagraph"/>
              <w:spacing w:before="0"/>
              <w:rPr>
                <w:rFonts w:ascii="Times New Roman"/>
                <w:sz w:val="18"/>
              </w:rPr>
            </w:pPr>
          </w:p>
          <w:p>
            <w:pPr>
              <w:pStyle w:val="TableParagraph"/>
              <w:spacing w:before="3"/>
              <w:rPr>
                <w:rFonts w:ascii="Times New Roman"/>
                <w:sz w:val="26"/>
              </w:rPr>
            </w:pPr>
          </w:p>
          <w:p>
            <w:pPr>
              <w:pStyle w:val="TableParagraph"/>
              <w:spacing w:before="1"/>
              <w:ind w:right="245"/>
              <w:jc w:val="right"/>
              <w:rPr>
                <w:sz w:val="16"/>
              </w:rPr>
            </w:pPr>
            <w:r>
              <w:rPr>
                <w:sz w:val="16"/>
              </w:rPr>
              <w:t>1901.90.04</w:t>
            </w:r>
          </w:p>
        </w:tc>
        <w:tc>
          <w:tcPr>
            <w:tcW w:w="4035" w:type="dxa"/>
          </w:tcPr>
          <w:p>
            <w:pPr>
              <w:pStyle w:val="TableParagraph"/>
              <w:spacing w:line="235" w:lineRule="auto" w:before="63"/>
              <w:ind w:left="83" w:right="65"/>
              <w:jc w:val="both"/>
              <w:rPr>
                <w:sz w:val="16"/>
              </w:rPr>
            </w:pPr>
            <w:r>
              <w:rPr>
                <w:sz w:val="16"/>
              </w:rPr>
              <w:t>Preparaciones a base de productos lácteos con un contenido de sólidos lácteos superior al 10%, acondicionadas en envases para la venta al  por menor cuya etiqueta contenga indicaciones para la utilización directa del producto en la preparación de alimentos o postres, por ejemplo.</w:t>
            </w:r>
          </w:p>
        </w:tc>
        <w:tc>
          <w:tcPr>
            <w:tcW w:w="2385" w:type="dxa"/>
          </w:tcPr>
          <w:p>
            <w:pPr>
              <w:pStyle w:val="TableParagraph"/>
              <w:spacing w:before="0"/>
              <w:rPr>
                <w:rFonts w:ascii="Times New Roman"/>
                <w:sz w:val="16"/>
              </w:rPr>
            </w:pPr>
          </w:p>
        </w:tc>
        <w:tc>
          <w:tcPr>
            <w:tcW w:w="1605" w:type="dxa"/>
          </w:tcPr>
          <w:p>
            <w:pPr>
              <w:pStyle w:val="TableParagraph"/>
              <w:spacing w:before="0"/>
              <w:rPr>
                <w:rFonts w:ascii="Times New Roman"/>
                <w:sz w:val="18"/>
              </w:rPr>
            </w:pPr>
          </w:p>
          <w:p>
            <w:pPr>
              <w:pStyle w:val="TableParagraph"/>
              <w:spacing w:before="3"/>
              <w:rPr>
                <w:rFonts w:ascii="Times New Roman"/>
                <w:sz w:val="26"/>
              </w:rPr>
            </w:pPr>
          </w:p>
          <w:p>
            <w:pPr>
              <w:pStyle w:val="TableParagraph"/>
              <w:spacing w:before="1"/>
              <w:ind w:left="698" w:right="674"/>
              <w:jc w:val="center"/>
              <w:rPr>
                <w:sz w:val="16"/>
              </w:rPr>
            </w:pPr>
            <w:r>
              <w:rPr>
                <w:sz w:val="16"/>
              </w:rPr>
              <w:t>28</w:t>
            </w:r>
          </w:p>
        </w:tc>
      </w:tr>
      <w:tr>
        <w:trPr>
          <w:trHeight w:val="824" w:hRule="atLeast"/>
        </w:trPr>
        <w:tc>
          <w:tcPr>
            <w:tcW w:w="1335" w:type="dxa"/>
          </w:tcPr>
          <w:p>
            <w:pPr>
              <w:pStyle w:val="TableParagraph"/>
              <w:spacing w:before="0"/>
              <w:rPr>
                <w:rFonts w:ascii="Times New Roman"/>
                <w:sz w:val="18"/>
              </w:rPr>
            </w:pPr>
          </w:p>
          <w:p>
            <w:pPr>
              <w:pStyle w:val="TableParagraph"/>
              <w:spacing w:before="123"/>
              <w:ind w:right="245"/>
              <w:jc w:val="right"/>
              <w:rPr>
                <w:sz w:val="16"/>
              </w:rPr>
            </w:pPr>
            <w:r>
              <w:rPr>
                <w:sz w:val="16"/>
              </w:rPr>
              <w:t>1901.90.05</w:t>
            </w:r>
          </w:p>
        </w:tc>
        <w:tc>
          <w:tcPr>
            <w:tcW w:w="4035" w:type="dxa"/>
          </w:tcPr>
          <w:p>
            <w:pPr>
              <w:pStyle w:val="TableParagraph"/>
              <w:spacing w:line="235" w:lineRule="auto" w:before="63"/>
              <w:ind w:left="83" w:right="65"/>
              <w:jc w:val="both"/>
              <w:rPr>
                <w:sz w:val="16"/>
              </w:rPr>
            </w:pPr>
            <w:r>
              <w:rPr>
                <w:sz w:val="16"/>
              </w:rPr>
              <w:t>Preparaciones a base de productos lácteos con un contenido de sólidos lácteos superior al 50%, en peso, excepto las comprendidas en la fracción arancelaria 1901.90.04.</w:t>
            </w:r>
          </w:p>
        </w:tc>
        <w:tc>
          <w:tcPr>
            <w:tcW w:w="2385" w:type="dxa"/>
          </w:tcPr>
          <w:p>
            <w:pPr>
              <w:pStyle w:val="TableParagraph"/>
              <w:spacing w:before="0"/>
              <w:rPr>
                <w:rFonts w:ascii="Times New Roman"/>
                <w:sz w:val="16"/>
              </w:rPr>
            </w:pPr>
          </w:p>
        </w:tc>
        <w:tc>
          <w:tcPr>
            <w:tcW w:w="1605" w:type="dxa"/>
          </w:tcPr>
          <w:p>
            <w:pPr>
              <w:pStyle w:val="TableParagraph"/>
              <w:spacing w:before="0"/>
              <w:rPr>
                <w:rFonts w:ascii="Times New Roman"/>
                <w:sz w:val="18"/>
              </w:rPr>
            </w:pPr>
          </w:p>
          <w:p>
            <w:pPr>
              <w:pStyle w:val="TableParagraph"/>
              <w:spacing w:before="123"/>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1901.90.99</w:t>
            </w:r>
          </w:p>
        </w:tc>
        <w:tc>
          <w:tcPr>
            <w:tcW w:w="4035" w:type="dxa"/>
          </w:tcPr>
          <w:p>
            <w:pPr>
              <w:pStyle w:val="TableParagraph"/>
              <w:spacing w:before="75"/>
              <w:ind w:left="83"/>
              <w:rPr>
                <w:sz w:val="16"/>
              </w:rPr>
            </w:pPr>
            <w:r>
              <w:rPr>
                <w:sz w:val="16"/>
              </w:rPr>
              <w:t>Los demás.</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1902.19.99</w:t>
            </w:r>
          </w:p>
        </w:tc>
        <w:tc>
          <w:tcPr>
            <w:tcW w:w="4035" w:type="dxa"/>
          </w:tcPr>
          <w:p>
            <w:pPr>
              <w:pStyle w:val="TableParagraph"/>
              <w:spacing w:before="75"/>
              <w:ind w:left="83"/>
              <w:rPr>
                <w:sz w:val="16"/>
              </w:rPr>
            </w:pPr>
            <w:r>
              <w:rPr>
                <w:sz w:val="16"/>
              </w:rPr>
              <w:t>Las demás.</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1902.30.99</w:t>
            </w:r>
          </w:p>
        </w:tc>
        <w:tc>
          <w:tcPr>
            <w:tcW w:w="4035" w:type="dxa"/>
          </w:tcPr>
          <w:p>
            <w:pPr>
              <w:pStyle w:val="TableParagraph"/>
              <w:spacing w:before="75"/>
              <w:ind w:left="83"/>
              <w:rPr>
                <w:sz w:val="16"/>
              </w:rPr>
            </w:pPr>
            <w:r>
              <w:rPr>
                <w:sz w:val="16"/>
              </w:rPr>
              <w:t>Las demás pastas alimenticias.</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824" w:hRule="atLeast"/>
        </w:trPr>
        <w:tc>
          <w:tcPr>
            <w:tcW w:w="1335" w:type="dxa"/>
          </w:tcPr>
          <w:p>
            <w:pPr>
              <w:pStyle w:val="TableParagraph"/>
              <w:spacing w:before="0"/>
              <w:rPr>
                <w:rFonts w:ascii="Times New Roman"/>
                <w:sz w:val="18"/>
              </w:rPr>
            </w:pPr>
          </w:p>
          <w:p>
            <w:pPr>
              <w:pStyle w:val="TableParagraph"/>
              <w:spacing w:before="123"/>
              <w:ind w:right="245"/>
              <w:jc w:val="right"/>
              <w:rPr>
                <w:sz w:val="16"/>
              </w:rPr>
            </w:pPr>
            <w:r>
              <w:rPr>
                <w:sz w:val="16"/>
              </w:rPr>
              <w:t>1904.20.01</w:t>
            </w:r>
          </w:p>
        </w:tc>
        <w:tc>
          <w:tcPr>
            <w:tcW w:w="4035" w:type="dxa"/>
          </w:tcPr>
          <w:p>
            <w:pPr>
              <w:pStyle w:val="TableParagraph"/>
              <w:spacing w:line="235" w:lineRule="auto" w:before="63"/>
              <w:ind w:left="83" w:right="59"/>
              <w:jc w:val="both"/>
              <w:rPr>
                <w:sz w:val="16"/>
              </w:rPr>
            </w:pPr>
            <w:r>
              <w:rPr>
                <w:sz w:val="16"/>
              </w:rPr>
              <w:t>Preparaciones alimenticias obtenidas con copos de cereales sin tostar o con mezclas de copos de cereales sin tostar y copos de cereales tostados o cereales inflados.</w:t>
            </w:r>
          </w:p>
        </w:tc>
        <w:tc>
          <w:tcPr>
            <w:tcW w:w="2385" w:type="dxa"/>
          </w:tcPr>
          <w:p>
            <w:pPr>
              <w:pStyle w:val="TableParagraph"/>
              <w:spacing w:before="0"/>
              <w:rPr>
                <w:rFonts w:ascii="Times New Roman"/>
                <w:sz w:val="16"/>
              </w:rPr>
            </w:pPr>
          </w:p>
        </w:tc>
        <w:tc>
          <w:tcPr>
            <w:tcW w:w="1605" w:type="dxa"/>
          </w:tcPr>
          <w:p>
            <w:pPr>
              <w:pStyle w:val="TableParagraph"/>
              <w:spacing w:before="0"/>
              <w:rPr>
                <w:rFonts w:ascii="Times New Roman"/>
                <w:sz w:val="18"/>
              </w:rPr>
            </w:pPr>
          </w:p>
          <w:p>
            <w:pPr>
              <w:pStyle w:val="TableParagraph"/>
              <w:spacing w:before="123"/>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1905.10.01</w:t>
            </w:r>
          </w:p>
        </w:tc>
        <w:tc>
          <w:tcPr>
            <w:tcW w:w="4035" w:type="dxa"/>
          </w:tcPr>
          <w:p>
            <w:pPr>
              <w:pStyle w:val="TableParagraph"/>
              <w:spacing w:before="75"/>
              <w:ind w:left="83"/>
              <w:rPr>
                <w:sz w:val="16"/>
              </w:rPr>
            </w:pPr>
            <w:r>
              <w:rPr>
                <w:sz w:val="16"/>
              </w:rPr>
              <w:t>Pan crujiente llamado "Knäckebrot".</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1905.20.01</w:t>
            </w:r>
          </w:p>
        </w:tc>
        <w:tc>
          <w:tcPr>
            <w:tcW w:w="4035" w:type="dxa"/>
          </w:tcPr>
          <w:p>
            <w:pPr>
              <w:pStyle w:val="TableParagraph"/>
              <w:spacing w:before="75"/>
              <w:ind w:left="83"/>
              <w:rPr>
                <w:sz w:val="16"/>
              </w:rPr>
            </w:pPr>
            <w:r>
              <w:rPr>
                <w:sz w:val="16"/>
              </w:rPr>
              <w:t>Pan de especias.</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1905.40.01</w:t>
            </w:r>
          </w:p>
        </w:tc>
        <w:tc>
          <w:tcPr>
            <w:tcW w:w="4035" w:type="dxa"/>
          </w:tcPr>
          <w:p>
            <w:pPr>
              <w:pStyle w:val="TableParagraph"/>
              <w:spacing w:before="75"/>
              <w:ind w:left="83"/>
              <w:rPr>
                <w:sz w:val="16"/>
              </w:rPr>
            </w:pPr>
            <w:r>
              <w:rPr>
                <w:sz w:val="16"/>
              </w:rPr>
              <w:t>Pan tostado y productos similares tostados.</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2001.90.99</w:t>
            </w:r>
          </w:p>
        </w:tc>
        <w:tc>
          <w:tcPr>
            <w:tcW w:w="4035" w:type="dxa"/>
          </w:tcPr>
          <w:p>
            <w:pPr>
              <w:pStyle w:val="TableParagraph"/>
              <w:spacing w:before="75"/>
              <w:ind w:left="83"/>
              <w:rPr>
                <w:sz w:val="16"/>
              </w:rPr>
            </w:pPr>
            <w:r>
              <w:rPr>
                <w:sz w:val="16"/>
              </w:rPr>
              <w:t>Los demás.</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2002.10.01</w:t>
            </w:r>
          </w:p>
        </w:tc>
        <w:tc>
          <w:tcPr>
            <w:tcW w:w="4035" w:type="dxa"/>
          </w:tcPr>
          <w:p>
            <w:pPr>
              <w:pStyle w:val="TableParagraph"/>
              <w:spacing w:before="75"/>
              <w:ind w:left="83"/>
              <w:rPr>
                <w:sz w:val="16"/>
              </w:rPr>
            </w:pPr>
            <w:r>
              <w:rPr>
                <w:sz w:val="16"/>
              </w:rPr>
              <w:t>Tomates enteros o en trozos.</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2002.90.99</w:t>
            </w:r>
          </w:p>
        </w:tc>
        <w:tc>
          <w:tcPr>
            <w:tcW w:w="4035" w:type="dxa"/>
          </w:tcPr>
          <w:p>
            <w:pPr>
              <w:pStyle w:val="TableParagraph"/>
              <w:spacing w:before="75"/>
              <w:ind w:left="83"/>
              <w:rPr>
                <w:sz w:val="16"/>
              </w:rPr>
            </w:pPr>
            <w:r>
              <w:rPr>
                <w:sz w:val="16"/>
              </w:rPr>
              <w:t>Los demás.</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2004.90.03</w:t>
            </w:r>
          </w:p>
        </w:tc>
        <w:tc>
          <w:tcPr>
            <w:tcW w:w="4035" w:type="dxa"/>
          </w:tcPr>
          <w:p>
            <w:pPr>
              <w:pStyle w:val="TableParagraph"/>
              <w:spacing w:before="75"/>
              <w:ind w:left="83"/>
              <w:rPr>
                <w:sz w:val="16"/>
              </w:rPr>
            </w:pPr>
            <w:r>
              <w:rPr>
                <w:sz w:val="16"/>
              </w:rPr>
              <w:t>Las demás hortalizas y las mezclas de hortalizas.</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2005.40.01</w:t>
            </w:r>
          </w:p>
        </w:tc>
        <w:tc>
          <w:tcPr>
            <w:tcW w:w="4035" w:type="dxa"/>
          </w:tcPr>
          <w:p>
            <w:pPr>
              <w:pStyle w:val="TableParagraph"/>
              <w:spacing w:before="75"/>
              <w:ind w:left="83"/>
              <w:rPr>
                <w:sz w:val="16"/>
              </w:rPr>
            </w:pPr>
            <w:r>
              <w:rPr>
                <w:sz w:val="16"/>
              </w:rPr>
              <w:t>Chícharos (arvejas, guisantes) (</w:t>
            </w:r>
            <w:r>
              <w:rPr>
                <w:i/>
                <w:sz w:val="16"/>
              </w:rPr>
              <w:t>Pisum sativum</w:t>
            </w:r>
            <w:r>
              <w:rPr>
                <w:sz w:val="16"/>
              </w:rPr>
              <w:t>).</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2005.51.01</w:t>
            </w:r>
          </w:p>
        </w:tc>
        <w:tc>
          <w:tcPr>
            <w:tcW w:w="4035" w:type="dxa"/>
          </w:tcPr>
          <w:p>
            <w:pPr>
              <w:pStyle w:val="TableParagraph"/>
              <w:spacing w:before="75"/>
              <w:ind w:left="83"/>
              <w:rPr>
                <w:sz w:val="16"/>
              </w:rPr>
            </w:pPr>
            <w:r>
              <w:rPr>
                <w:sz w:val="16"/>
              </w:rPr>
              <w:t>Desvainados.</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2005.59.99</w:t>
            </w:r>
          </w:p>
        </w:tc>
        <w:tc>
          <w:tcPr>
            <w:tcW w:w="4035" w:type="dxa"/>
          </w:tcPr>
          <w:p>
            <w:pPr>
              <w:pStyle w:val="TableParagraph"/>
              <w:spacing w:before="75"/>
              <w:ind w:left="83"/>
              <w:rPr>
                <w:sz w:val="16"/>
              </w:rPr>
            </w:pPr>
            <w:r>
              <w:rPr>
                <w:sz w:val="16"/>
              </w:rPr>
              <w:t>Los demás.</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bl>
    <w:p>
      <w:pPr>
        <w:pStyle w:val="BodyText"/>
        <w:rPr>
          <w:rFonts w:ascii="Times New Roman"/>
          <w:sz w:val="20"/>
        </w:rPr>
      </w:pPr>
    </w:p>
    <w:p>
      <w:pPr>
        <w:pStyle w:val="BodyText"/>
        <w:spacing w:before="5"/>
        <w:rPr>
          <w:rFonts w:ascii="Times New Roman"/>
          <w:sz w:val="20"/>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35"/>
        <w:gridCol w:w="4035"/>
        <w:gridCol w:w="2385"/>
        <w:gridCol w:w="1605"/>
      </w:tblGrid>
      <w:tr>
        <w:trPr>
          <w:trHeight w:val="314" w:hRule="atLeast"/>
        </w:trPr>
        <w:tc>
          <w:tcPr>
            <w:tcW w:w="1335" w:type="dxa"/>
          </w:tcPr>
          <w:p>
            <w:pPr>
              <w:pStyle w:val="TableParagraph"/>
              <w:spacing w:before="75"/>
              <w:ind w:right="245"/>
              <w:jc w:val="right"/>
              <w:rPr>
                <w:sz w:val="16"/>
              </w:rPr>
            </w:pPr>
            <w:r>
              <w:rPr>
                <w:sz w:val="16"/>
              </w:rPr>
              <w:t>2005.60.01</w:t>
            </w:r>
          </w:p>
        </w:tc>
        <w:tc>
          <w:tcPr>
            <w:tcW w:w="4035" w:type="dxa"/>
          </w:tcPr>
          <w:p>
            <w:pPr>
              <w:pStyle w:val="TableParagraph"/>
              <w:spacing w:before="75"/>
              <w:ind w:left="83"/>
              <w:rPr>
                <w:sz w:val="16"/>
              </w:rPr>
            </w:pPr>
            <w:r>
              <w:rPr>
                <w:sz w:val="16"/>
              </w:rPr>
              <w:t>Espárragos.</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2005.91.01</w:t>
            </w:r>
          </w:p>
        </w:tc>
        <w:tc>
          <w:tcPr>
            <w:tcW w:w="4035" w:type="dxa"/>
          </w:tcPr>
          <w:p>
            <w:pPr>
              <w:pStyle w:val="TableParagraph"/>
              <w:spacing w:before="75"/>
              <w:ind w:left="83"/>
              <w:rPr>
                <w:sz w:val="16"/>
              </w:rPr>
            </w:pPr>
            <w:r>
              <w:rPr>
                <w:sz w:val="16"/>
              </w:rPr>
              <w:t>Brotes de bambú.</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2005.99.99</w:t>
            </w:r>
          </w:p>
        </w:tc>
        <w:tc>
          <w:tcPr>
            <w:tcW w:w="4035" w:type="dxa"/>
          </w:tcPr>
          <w:p>
            <w:pPr>
              <w:pStyle w:val="TableParagraph"/>
              <w:spacing w:before="75"/>
              <w:ind w:left="83"/>
              <w:rPr>
                <w:sz w:val="16"/>
              </w:rPr>
            </w:pPr>
            <w:r>
              <w:rPr>
                <w:sz w:val="16"/>
              </w:rPr>
              <w:t>Las demás.</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464" w:hRule="atLeast"/>
        </w:trPr>
        <w:tc>
          <w:tcPr>
            <w:tcW w:w="1335" w:type="dxa"/>
          </w:tcPr>
          <w:p>
            <w:pPr>
              <w:pStyle w:val="TableParagraph"/>
              <w:spacing w:before="150"/>
              <w:ind w:right="245"/>
              <w:jc w:val="right"/>
              <w:rPr>
                <w:sz w:val="16"/>
              </w:rPr>
            </w:pPr>
            <w:r>
              <w:rPr>
                <w:sz w:val="16"/>
              </w:rPr>
              <w:t>2006.00.01</w:t>
            </w:r>
          </w:p>
        </w:tc>
        <w:tc>
          <w:tcPr>
            <w:tcW w:w="4035" w:type="dxa"/>
          </w:tcPr>
          <w:p>
            <w:pPr>
              <w:pStyle w:val="TableParagraph"/>
              <w:spacing w:line="235" w:lineRule="auto" w:before="63"/>
              <w:ind w:left="83"/>
              <w:rPr>
                <w:i/>
                <w:sz w:val="16"/>
              </w:rPr>
            </w:pPr>
            <w:r>
              <w:rPr>
                <w:sz w:val="16"/>
              </w:rPr>
              <w:t>Frijoles (porotos, alubias, judías, fréjoles) (</w:t>
            </w:r>
            <w:r>
              <w:rPr>
                <w:i/>
                <w:sz w:val="16"/>
              </w:rPr>
              <w:t>Vigna spp., </w:t>
            </w:r>
            <w:r>
              <w:rPr>
                <w:i/>
                <w:sz w:val="16"/>
              </w:rPr>
              <w:t>Phaseolus spp.).</w:t>
            </w:r>
          </w:p>
        </w:tc>
        <w:tc>
          <w:tcPr>
            <w:tcW w:w="2385" w:type="dxa"/>
          </w:tcPr>
          <w:p>
            <w:pPr>
              <w:pStyle w:val="TableParagraph"/>
              <w:spacing w:before="0"/>
              <w:rPr>
                <w:rFonts w:ascii="Times New Roman"/>
                <w:sz w:val="16"/>
              </w:rPr>
            </w:pPr>
          </w:p>
        </w:tc>
        <w:tc>
          <w:tcPr>
            <w:tcW w:w="1605" w:type="dxa"/>
          </w:tcPr>
          <w:p>
            <w:pPr>
              <w:pStyle w:val="TableParagraph"/>
              <w:spacing w:before="150"/>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2006.00.02</w:t>
            </w:r>
          </w:p>
        </w:tc>
        <w:tc>
          <w:tcPr>
            <w:tcW w:w="4035" w:type="dxa"/>
          </w:tcPr>
          <w:p>
            <w:pPr>
              <w:pStyle w:val="TableParagraph"/>
              <w:spacing w:before="75"/>
              <w:ind w:left="83"/>
              <w:rPr>
                <w:sz w:val="16"/>
              </w:rPr>
            </w:pPr>
            <w:r>
              <w:rPr>
                <w:sz w:val="16"/>
              </w:rPr>
              <w:t>Espárragos.</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434" w:hRule="atLeast"/>
        </w:trPr>
        <w:tc>
          <w:tcPr>
            <w:tcW w:w="1335" w:type="dxa"/>
            <w:tcBorders>
              <w:bottom w:val="nil"/>
            </w:tcBorders>
          </w:tcPr>
          <w:p>
            <w:pPr>
              <w:pStyle w:val="TableParagraph"/>
              <w:ind w:right="245"/>
              <w:jc w:val="right"/>
              <w:rPr>
                <w:sz w:val="16"/>
              </w:rPr>
            </w:pPr>
            <w:r>
              <w:rPr>
                <w:sz w:val="16"/>
              </w:rPr>
              <w:t>2006.00.03</w:t>
            </w:r>
          </w:p>
        </w:tc>
        <w:tc>
          <w:tcPr>
            <w:tcW w:w="4035" w:type="dxa"/>
            <w:tcBorders>
              <w:bottom w:val="nil"/>
            </w:tcBorders>
          </w:tcPr>
          <w:p>
            <w:pPr>
              <w:pStyle w:val="TableParagraph"/>
              <w:tabs>
                <w:tab w:pos="1247" w:val="left" w:leader="none"/>
                <w:tab w:pos="1664" w:val="left" w:leader="none"/>
                <w:tab w:pos="2108" w:val="left" w:leader="none"/>
                <w:tab w:pos="3076" w:val="left" w:leader="none"/>
              </w:tabs>
              <w:spacing w:line="180" w:lineRule="exact" w:before="66"/>
              <w:ind w:left="83" w:right="69"/>
              <w:rPr>
                <w:sz w:val="16"/>
              </w:rPr>
            </w:pPr>
            <w:r>
              <w:rPr>
                <w:sz w:val="16"/>
              </w:rPr>
              <w:t>Las demás hortalizas congeladas, excepto </w:t>
            </w:r>
            <w:r>
              <w:rPr>
                <w:spacing w:val="-9"/>
                <w:sz w:val="16"/>
              </w:rPr>
              <w:t>lo </w:t>
            </w:r>
            <w:r>
              <w:rPr>
                <w:sz w:val="16"/>
              </w:rPr>
              <w:t>comprendido</w:t>
              <w:tab/>
              <w:t>en</w:t>
              <w:tab/>
              <w:t>las</w:t>
              <w:tab/>
              <w:t>fracciones</w:t>
              <w:tab/>
            </w:r>
            <w:r>
              <w:rPr>
                <w:spacing w:val="-2"/>
                <w:sz w:val="16"/>
              </w:rPr>
              <w:t>arancelarias</w:t>
            </w:r>
          </w:p>
        </w:tc>
        <w:tc>
          <w:tcPr>
            <w:tcW w:w="2385" w:type="dxa"/>
            <w:tcBorders>
              <w:bottom w:val="nil"/>
            </w:tcBorders>
          </w:tcPr>
          <w:p>
            <w:pPr>
              <w:pStyle w:val="TableParagraph"/>
              <w:spacing w:before="0"/>
              <w:rPr>
                <w:rFonts w:ascii="Times New Roman"/>
                <w:sz w:val="16"/>
              </w:rPr>
            </w:pPr>
          </w:p>
        </w:tc>
        <w:tc>
          <w:tcPr>
            <w:tcW w:w="1605" w:type="dxa"/>
            <w:tcBorders>
              <w:bottom w:val="nil"/>
            </w:tcBorders>
          </w:tcPr>
          <w:p>
            <w:pPr>
              <w:pStyle w:val="TableParagraph"/>
              <w:ind w:left="698" w:right="674"/>
              <w:jc w:val="center"/>
              <w:rPr>
                <w:sz w:val="16"/>
              </w:rPr>
            </w:pPr>
            <w:r>
              <w:rPr>
                <w:sz w:val="16"/>
              </w:rPr>
              <w:t>28</w:t>
            </w:r>
          </w:p>
        </w:tc>
      </w:tr>
    </w:tbl>
    <w:p>
      <w:pPr>
        <w:spacing w:after="0"/>
        <w:jc w:val="center"/>
        <w:rPr>
          <w:sz w:val="16"/>
        </w:rPr>
        <w:sectPr>
          <w:pgSz w:w="12240" w:h="15840"/>
          <w:pgMar w:header="274" w:footer="280" w:top="480" w:bottom="480" w:left="880" w:right="700"/>
        </w:sectPr>
      </w:pPr>
    </w:p>
    <w:p>
      <w:pPr>
        <w:pStyle w:val="BodyText"/>
        <w:spacing w:before="11"/>
        <w:rPr>
          <w:rFonts w:ascii="Times New Roman"/>
          <w:sz w:val="6"/>
        </w:rPr>
      </w:pPr>
      <w:r>
        <w:rPr/>
        <w:pict>
          <v:line style="position:absolute;mso-position-horizontal-relative:page;mso-position-vertical-relative:page;z-index:251664384" from="521.375pt,755.750122pt" to="521.375pt,763.99974pt" stroked="true" strokeweight=".75pt" strokecolor="#000000">
            <v:stroke dashstyle="solid"/>
            <w10:wrap type="none"/>
          </v:line>
        </w:pict>
      </w:r>
      <w:r>
        <w:rPr/>
        <w:pict>
          <v:line style="position:absolute;mso-position-horizontal-relative:page;mso-position-vertical-relative:page;z-index:251665408" from="441.124969pt,755.750122pt" to="441.124969pt,763.99974pt" stroked="true" strokeweight=".75pt" strokecolor="#000000">
            <v:stroke dashstyle="solid"/>
            <w10:wrap type="none"/>
          </v:line>
        </w:pict>
      </w:r>
      <w:r>
        <w:rPr/>
        <w:pict>
          <v:line style="position:absolute;mso-position-horizontal-relative:page;mso-position-vertical-relative:page;z-index:251666432" from="321.875pt,755.750122pt" to="321.875pt,763.99974pt" stroked="true" strokeweight=".75pt" strokecolor="#000000">
            <v:stroke dashstyle="solid"/>
            <w10:wrap type="none"/>
          </v:line>
        </w:pict>
      </w:r>
      <w:r>
        <w:rPr/>
        <w:pict>
          <v:line style="position:absolute;mso-position-horizontal-relative:page;mso-position-vertical-relative:page;z-index:251667456" from="53.375pt,755.750122pt" to="53.375pt,763.99974pt" stroked="true" strokeweight=".75pt" strokecolor="#000000">
            <v:stroke dashstyle="solid"/>
            <w10:wrap type="none"/>
          </v:line>
        </w:pict>
      </w:r>
      <w:r>
        <w:rPr/>
        <w:pict>
          <v:line style="position:absolute;mso-position-horizontal-relative:page;mso-position-vertical-relative:page;z-index:251668480" from="120.124992pt,755.750122pt" to="120.124992pt,763.99974pt" stroked="true" strokeweight=".75pt" strokecolor="#000000">
            <v:stroke dashstyle="solid"/>
            <w10:wrap type="none"/>
          </v:line>
        </w:pict>
      </w: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35"/>
        <w:gridCol w:w="4035"/>
        <w:gridCol w:w="2385"/>
        <w:gridCol w:w="1605"/>
      </w:tblGrid>
      <w:tr>
        <w:trPr>
          <w:trHeight w:val="225" w:hRule="atLeast"/>
        </w:trPr>
        <w:tc>
          <w:tcPr>
            <w:tcW w:w="1335" w:type="dxa"/>
            <w:tcBorders>
              <w:top w:val="nil"/>
            </w:tcBorders>
          </w:tcPr>
          <w:p>
            <w:pPr>
              <w:pStyle w:val="TableParagraph"/>
              <w:spacing w:before="0"/>
              <w:rPr>
                <w:rFonts w:ascii="Times New Roman"/>
                <w:sz w:val="16"/>
              </w:rPr>
            </w:pPr>
          </w:p>
        </w:tc>
        <w:tc>
          <w:tcPr>
            <w:tcW w:w="4035" w:type="dxa"/>
            <w:tcBorders>
              <w:top w:val="nil"/>
            </w:tcBorders>
          </w:tcPr>
          <w:p>
            <w:pPr>
              <w:pStyle w:val="TableParagraph"/>
              <w:spacing w:before="0"/>
              <w:ind w:left="83"/>
              <w:rPr>
                <w:sz w:val="16"/>
              </w:rPr>
            </w:pPr>
            <w:r>
              <w:rPr>
                <w:sz w:val="16"/>
              </w:rPr>
              <w:t>2006.00.01 y 2006.00.02.</w:t>
            </w:r>
          </w:p>
        </w:tc>
        <w:tc>
          <w:tcPr>
            <w:tcW w:w="2385" w:type="dxa"/>
            <w:tcBorders>
              <w:top w:val="nil"/>
            </w:tcBorders>
          </w:tcPr>
          <w:p>
            <w:pPr>
              <w:pStyle w:val="TableParagraph"/>
              <w:spacing w:before="0"/>
              <w:rPr>
                <w:rFonts w:ascii="Times New Roman"/>
                <w:sz w:val="16"/>
              </w:rPr>
            </w:pPr>
          </w:p>
        </w:tc>
        <w:tc>
          <w:tcPr>
            <w:tcW w:w="1605" w:type="dxa"/>
            <w:tcBorders>
              <w:top w:val="nil"/>
            </w:tcBorders>
          </w:tcPr>
          <w:p>
            <w:pPr>
              <w:pStyle w:val="TableParagraph"/>
              <w:spacing w:before="0"/>
              <w:rPr>
                <w:rFonts w:ascii="Times New Roman"/>
                <w:sz w:val="16"/>
              </w:rPr>
            </w:pPr>
          </w:p>
        </w:tc>
      </w:tr>
      <w:tr>
        <w:trPr>
          <w:trHeight w:val="314" w:hRule="atLeast"/>
        </w:trPr>
        <w:tc>
          <w:tcPr>
            <w:tcW w:w="1335" w:type="dxa"/>
          </w:tcPr>
          <w:p>
            <w:pPr>
              <w:pStyle w:val="TableParagraph"/>
              <w:spacing w:before="75"/>
              <w:ind w:right="245"/>
              <w:jc w:val="right"/>
              <w:rPr>
                <w:sz w:val="16"/>
              </w:rPr>
            </w:pPr>
            <w:r>
              <w:rPr>
                <w:sz w:val="16"/>
              </w:rPr>
              <w:t>2006.00.99</w:t>
            </w:r>
          </w:p>
        </w:tc>
        <w:tc>
          <w:tcPr>
            <w:tcW w:w="4035" w:type="dxa"/>
          </w:tcPr>
          <w:p>
            <w:pPr>
              <w:pStyle w:val="TableParagraph"/>
              <w:spacing w:before="75"/>
              <w:ind w:left="83"/>
              <w:rPr>
                <w:sz w:val="16"/>
              </w:rPr>
            </w:pPr>
            <w:r>
              <w:rPr>
                <w:sz w:val="16"/>
              </w:rPr>
              <w:t>Los demás.</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2007.10.01</w:t>
            </w:r>
          </w:p>
        </w:tc>
        <w:tc>
          <w:tcPr>
            <w:tcW w:w="4035" w:type="dxa"/>
          </w:tcPr>
          <w:p>
            <w:pPr>
              <w:pStyle w:val="TableParagraph"/>
              <w:spacing w:before="75"/>
              <w:ind w:left="83"/>
              <w:rPr>
                <w:sz w:val="16"/>
              </w:rPr>
            </w:pPr>
            <w:r>
              <w:rPr>
                <w:sz w:val="16"/>
              </w:rPr>
              <w:t>Preparaciones homogeneizadas.</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2007.91.01</w:t>
            </w:r>
          </w:p>
        </w:tc>
        <w:tc>
          <w:tcPr>
            <w:tcW w:w="4035" w:type="dxa"/>
          </w:tcPr>
          <w:p>
            <w:pPr>
              <w:pStyle w:val="TableParagraph"/>
              <w:spacing w:before="75"/>
              <w:ind w:left="83"/>
              <w:rPr>
                <w:sz w:val="16"/>
              </w:rPr>
            </w:pPr>
            <w:r>
              <w:rPr>
                <w:sz w:val="16"/>
              </w:rPr>
              <w:t>De agrios (cítricos).</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2007.99.01</w:t>
            </w:r>
          </w:p>
        </w:tc>
        <w:tc>
          <w:tcPr>
            <w:tcW w:w="4035" w:type="dxa"/>
          </w:tcPr>
          <w:p>
            <w:pPr>
              <w:pStyle w:val="TableParagraph"/>
              <w:spacing w:before="75"/>
              <w:ind w:left="83"/>
              <w:rPr>
                <w:sz w:val="16"/>
              </w:rPr>
            </w:pPr>
            <w:r>
              <w:rPr>
                <w:sz w:val="16"/>
              </w:rPr>
              <w:t>Compotas o mermeladas destinadas a diabéticos.</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2007.99.02</w:t>
            </w:r>
          </w:p>
        </w:tc>
        <w:tc>
          <w:tcPr>
            <w:tcW w:w="4035" w:type="dxa"/>
          </w:tcPr>
          <w:p>
            <w:pPr>
              <w:pStyle w:val="TableParagraph"/>
              <w:spacing w:before="75"/>
              <w:ind w:left="83"/>
              <w:rPr>
                <w:sz w:val="16"/>
              </w:rPr>
            </w:pPr>
            <w:r>
              <w:rPr>
                <w:sz w:val="16"/>
              </w:rPr>
              <w:t>Jaleas, destinadas a diabéticos.</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Borders>
              <w:bottom w:val="single" w:sz="12" w:space="0" w:color="000000"/>
            </w:tcBorders>
          </w:tcPr>
          <w:p>
            <w:pPr>
              <w:pStyle w:val="TableParagraph"/>
              <w:spacing w:before="75"/>
              <w:ind w:right="245"/>
              <w:jc w:val="right"/>
              <w:rPr>
                <w:sz w:val="16"/>
              </w:rPr>
            </w:pPr>
            <w:r>
              <w:rPr>
                <w:sz w:val="16"/>
              </w:rPr>
              <w:t>2007.99.03</w:t>
            </w:r>
          </w:p>
        </w:tc>
        <w:tc>
          <w:tcPr>
            <w:tcW w:w="4035" w:type="dxa"/>
            <w:tcBorders>
              <w:bottom w:val="single" w:sz="12" w:space="0" w:color="000000"/>
            </w:tcBorders>
          </w:tcPr>
          <w:p>
            <w:pPr>
              <w:pStyle w:val="TableParagraph"/>
              <w:spacing w:before="75"/>
              <w:ind w:left="83"/>
              <w:rPr>
                <w:sz w:val="16"/>
              </w:rPr>
            </w:pPr>
            <w:r>
              <w:rPr>
                <w:sz w:val="16"/>
              </w:rPr>
              <w:t>Purés o pastas destinadas a diabéticos.</w:t>
            </w:r>
          </w:p>
        </w:tc>
        <w:tc>
          <w:tcPr>
            <w:tcW w:w="2385" w:type="dxa"/>
            <w:tcBorders>
              <w:bottom w:val="single" w:sz="12" w:space="0" w:color="000000"/>
            </w:tcBorders>
          </w:tcPr>
          <w:p>
            <w:pPr>
              <w:pStyle w:val="TableParagraph"/>
              <w:spacing w:before="0"/>
              <w:rPr>
                <w:rFonts w:ascii="Times New Roman"/>
                <w:sz w:val="16"/>
              </w:rPr>
            </w:pPr>
          </w:p>
        </w:tc>
        <w:tc>
          <w:tcPr>
            <w:tcW w:w="1605" w:type="dxa"/>
            <w:tcBorders>
              <w:bottom w:val="single" w:sz="12" w:space="0" w:color="000000"/>
            </w:tcBorders>
          </w:tcPr>
          <w:p>
            <w:pPr>
              <w:pStyle w:val="TableParagraph"/>
              <w:spacing w:before="75"/>
              <w:ind w:left="698" w:right="674"/>
              <w:jc w:val="center"/>
              <w:rPr>
                <w:sz w:val="16"/>
              </w:rPr>
            </w:pPr>
            <w:r>
              <w:rPr>
                <w:sz w:val="16"/>
              </w:rPr>
              <w:t>28</w:t>
            </w:r>
          </w:p>
        </w:tc>
      </w:tr>
      <w:tr>
        <w:trPr>
          <w:trHeight w:val="314" w:hRule="atLeast"/>
        </w:trPr>
        <w:tc>
          <w:tcPr>
            <w:tcW w:w="1335" w:type="dxa"/>
            <w:tcBorders>
              <w:top w:val="single" w:sz="12" w:space="0" w:color="000000"/>
            </w:tcBorders>
          </w:tcPr>
          <w:p>
            <w:pPr>
              <w:pStyle w:val="TableParagraph"/>
              <w:spacing w:before="75"/>
              <w:ind w:right="245"/>
              <w:jc w:val="right"/>
              <w:rPr>
                <w:sz w:val="16"/>
              </w:rPr>
            </w:pPr>
            <w:r>
              <w:rPr>
                <w:sz w:val="16"/>
              </w:rPr>
              <w:t>2007.99.99</w:t>
            </w:r>
          </w:p>
        </w:tc>
        <w:tc>
          <w:tcPr>
            <w:tcW w:w="4035" w:type="dxa"/>
            <w:tcBorders>
              <w:top w:val="single" w:sz="12" w:space="0" w:color="000000"/>
            </w:tcBorders>
          </w:tcPr>
          <w:p>
            <w:pPr>
              <w:pStyle w:val="TableParagraph"/>
              <w:spacing w:before="75"/>
              <w:ind w:left="83"/>
              <w:rPr>
                <w:sz w:val="16"/>
              </w:rPr>
            </w:pPr>
            <w:r>
              <w:rPr>
                <w:sz w:val="16"/>
              </w:rPr>
              <w:t>Las demás.</w:t>
            </w:r>
          </w:p>
        </w:tc>
        <w:tc>
          <w:tcPr>
            <w:tcW w:w="2385" w:type="dxa"/>
            <w:tcBorders>
              <w:top w:val="single" w:sz="12" w:space="0" w:color="000000"/>
            </w:tcBorders>
          </w:tcPr>
          <w:p>
            <w:pPr>
              <w:pStyle w:val="TableParagraph"/>
              <w:spacing w:before="0"/>
              <w:rPr>
                <w:rFonts w:ascii="Times New Roman"/>
                <w:sz w:val="16"/>
              </w:rPr>
            </w:pPr>
          </w:p>
        </w:tc>
        <w:tc>
          <w:tcPr>
            <w:tcW w:w="1605" w:type="dxa"/>
            <w:tcBorders>
              <w:top w:val="single" w:sz="12" w:space="0" w:color="000000"/>
            </w:tcBorders>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2102.10.02</w:t>
            </w:r>
          </w:p>
        </w:tc>
        <w:tc>
          <w:tcPr>
            <w:tcW w:w="4035" w:type="dxa"/>
          </w:tcPr>
          <w:p>
            <w:pPr>
              <w:pStyle w:val="TableParagraph"/>
              <w:spacing w:before="75"/>
              <w:ind w:left="83"/>
              <w:rPr>
                <w:sz w:val="16"/>
              </w:rPr>
            </w:pPr>
            <w:r>
              <w:rPr>
                <w:sz w:val="16"/>
              </w:rPr>
              <w:t>De tórula.</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2102.10.99</w:t>
            </w:r>
          </w:p>
        </w:tc>
        <w:tc>
          <w:tcPr>
            <w:tcW w:w="4035" w:type="dxa"/>
          </w:tcPr>
          <w:p>
            <w:pPr>
              <w:pStyle w:val="TableParagraph"/>
              <w:spacing w:before="75"/>
              <w:ind w:left="83"/>
              <w:rPr>
                <w:sz w:val="16"/>
              </w:rPr>
            </w:pPr>
            <w:r>
              <w:rPr>
                <w:sz w:val="16"/>
              </w:rPr>
              <w:t>Las demás.</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2102.20.01</w:t>
            </w:r>
          </w:p>
        </w:tc>
        <w:tc>
          <w:tcPr>
            <w:tcW w:w="4035" w:type="dxa"/>
          </w:tcPr>
          <w:p>
            <w:pPr>
              <w:pStyle w:val="TableParagraph"/>
              <w:spacing w:before="75"/>
              <w:ind w:left="83"/>
              <w:rPr>
                <w:sz w:val="16"/>
              </w:rPr>
            </w:pPr>
            <w:r>
              <w:rPr>
                <w:sz w:val="16"/>
              </w:rPr>
              <w:t>Levaduras de tórula.</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2102.20.99</w:t>
            </w:r>
          </w:p>
        </w:tc>
        <w:tc>
          <w:tcPr>
            <w:tcW w:w="4035" w:type="dxa"/>
          </w:tcPr>
          <w:p>
            <w:pPr>
              <w:pStyle w:val="TableParagraph"/>
              <w:spacing w:before="75"/>
              <w:ind w:left="83"/>
              <w:rPr>
                <w:sz w:val="16"/>
              </w:rPr>
            </w:pPr>
            <w:r>
              <w:rPr>
                <w:sz w:val="16"/>
              </w:rPr>
              <w:t>Los demás.</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2102.30.01</w:t>
            </w:r>
          </w:p>
        </w:tc>
        <w:tc>
          <w:tcPr>
            <w:tcW w:w="4035" w:type="dxa"/>
          </w:tcPr>
          <w:p>
            <w:pPr>
              <w:pStyle w:val="TableParagraph"/>
              <w:spacing w:before="75"/>
              <w:ind w:left="83"/>
              <w:rPr>
                <w:sz w:val="16"/>
              </w:rPr>
            </w:pPr>
            <w:r>
              <w:rPr>
                <w:sz w:val="16"/>
              </w:rPr>
              <w:t>Polvos preparados para esponjar masas.</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2103.20.02</w:t>
            </w:r>
          </w:p>
        </w:tc>
        <w:tc>
          <w:tcPr>
            <w:tcW w:w="4035" w:type="dxa"/>
          </w:tcPr>
          <w:p>
            <w:pPr>
              <w:pStyle w:val="TableParagraph"/>
              <w:spacing w:before="75"/>
              <w:ind w:left="83"/>
              <w:rPr>
                <w:sz w:val="16"/>
              </w:rPr>
            </w:pPr>
            <w:r>
              <w:rPr>
                <w:sz w:val="16"/>
              </w:rPr>
              <w:t>Kétchup y demás salsas de tomate.</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464" w:hRule="atLeast"/>
        </w:trPr>
        <w:tc>
          <w:tcPr>
            <w:tcW w:w="1335" w:type="dxa"/>
          </w:tcPr>
          <w:p>
            <w:pPr>
              <w:pStyle w:val="TableParagraph"/>
              <w:spacing w:before="150"/>
              <w:ind w:right="245"/>
              <w:jc w:val="right"/>
              <w:rPr>
                <w:sz w:val="16"/>
              </w:rPr>
            </w:pPr>
            <w:r>
              <w:rPr>
                <w:sz w:val="16"/>
              </w:rPr>
              <w:t>2106.90.01</w:t>
            </w:r>
          </w:p>
        </w:tc>
        <w:tc>
          <w:tcPr>
            <w:tcW w:w="4035" w:type="dxa"/>
          </w:tcPr>
          <w:p>
            <w:pPr>
              <w:pStyle w:val="TableParagraph"/>
              <w:spacing w:line="235" w:lineRule="auto" w:before="63"/>
              <w:ind w:left="83"/>
              <w:rPr>
                <w:sz w:val="16"/>
              </w:rPr>
            </w:pPr>
            <w:r>
              <w:rPr>
                <w:sz w:val="16"/>
              </w:rPr>
              <w:t>Polvos para la elaboración de budines y gelatinas destinadas a diabéticos.</w:t>
            </w:r>
          </w:p>
        </w:tc>
        <w:tc>
          <w:tcPr>
            <w:tcW w:w="2385" w:type="dxa"/>
          </w:tcPr>
          <w:p>
            <w:pPr>
              <w:pStyle w:val="TableParagraph"/>
              <w:spacing w:before="0"/>
              <w:rPr>
                <w:rFonts w:ascii="Times New Roman"/>
                <w:sz w:val="16"/>
              </w:rPr>
            </w:pPr>
          </w:p>
        </w:tc>
        <w:tc>
          <w:tcPr>
            <w:tcW w:w="1605" w:type="dxa"/>
          </w:tcPr>
          <w:p>
            <w:pPr>
              <w:pStyle w:val="TableParagraph"/>
              <w:spacing w:before="150"/>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2106.90.03</w:t>
            </w:r>
          </w:p>
        </w:tc>
        <w:tc>
          <w:tcPr>
            <w:tcW w:w="4035" w:type="dxa"/>
          </w:tcPr>
          <w:p>
            <w:pPr>
              <w:pStyle w:val="TableParagraph"/>
              <w:spacing w:before="75"/>
              <w:ind w:left="83"/>
              <w:rPr>
                <w:sz w:val="16"/>
              </w:rPr>
            </w:pPr>
            <w:r>
              <w:rPr>
                <w:sz w:val="16"/>
              </w:rPr>
              <w:t>Autolizados o extractos de levadura.</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644" w:hRule="atLeast"/>
        </w:trPr>
        <w:tc>
          <w:tcPr>
            <w:tcW w:w="1335" w:type="dxa"/>
          </w:tcPr>
          <w:p>
            <w:pPr>
              <w:pStyle w:val="TableParagraph"/>
              <w:spacing w:before="9"/>
              <w:rPr>
                <w:rFonts w:ascii="Times New Roman"/>
                <w:sz w:val="20"/>
              </w:rPr>
            </w:pPr>
          </w:p>
          <w:p>
            <w:pPr>
              <w:pStyle w:val="TableParagraph"/>
              <w:spacing w:before="1"/>
              <w:ind w:right="245"/>
              <w:jc w:val="right"/>
              <w:rPr>
                <w:sz w:val="16"/>
              </w:rPr>
            </w:pPr>
            <w:r>
              <w:rPr>
                <w:sz w:val="16"/>
              </w:rPr>
              <w:t>2106.90.04</w:t>
            </w:r>
          </w:p>
        </w:tc>
        <w:tc>
          <w:tcPr>
            <w:tcW w:w="4035" w:type="dxa"/>
          </w:tcPr>
          <w:p>
            <w:pPr>
              <w:pStyle w:val="TableParagraph"/>
              <w:spacing w:line="235" w:lineRule="auto" w:before="63"/>
              <w:ind w:left="83" w:right="63"/>
              <w:jc w:val="both"/>
              <w:rPr>
                <w:sz w:val="16"/>
              </w:rPr>
            </w:pPr>
            <w:r>
              <w:rPr>
                <w:sz w:val="16"/>
              </w:rPr>
              <w:t>A base de corazón de res pulverizado, aceite de ajonjolí; almidón de tapioca, azúcar, vitaminas y minerales.</w:t>
            </w:r>
          </w:p>
        </w:tc>
        <w:tc>
          <w:tcPr>
            <w:tcW w:w="2385" w:type="dxa"/>
          </w:tcPr>
          <w:p>
            <w:pPr>
              <w:pStyle w:val="TableParagraph"/>
              <w:spacing w:before="0"/>
              <w:rPr>
                <w:rFonts w:ascii="Times New Roman"/>
                <w:sz w:val="16"/>
              </w:rPr>
            </w:pPr>
          </w:p>
        </w:tc>
        <w:tc>
          <w:tcPr>
            <w:tcW w:w="1605" w:type="dxa"/>
          </w:tcPr>
          <w:p>
            <w:pPr>
              <w:pStyle w:val="TableParagraph"/>
              <w:spacing w:before="9"/>
              <w:rPr>
                <w:rFonts w:ascii="Times New Roman"/>
                <w:sz w:val="20"/>
              </w:rPr>
            </w:pPr>
          </w:p>
          <w:p>
            <w:pPr>
              <w:pStyle w:val="TableParagraph"/>
              <w:spacing w:before="1"/>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2106.90.05</w:t>
            </w:r>
          </w:p>
        </w:tc>
        <w:tc>
          <w:tcPr>
            <w:tcW w:w="4035" w:type="dxa"/>
          </w:tcPr>
          <w:p>
            <w:pPr>
              <w:pStyle w:val="TableParagraph"/>
              <w:spacing w:before="75"/>
              <w:ind w:left="83"/>
              <w:rPr>
                <w:sz w:val="16"/>
              </w:rPr>
            </w:pPr>
            <w:r>
              <w:rPr>
                <w:sz w:val="16"/>
              </w:rPr>
              <w:t>Jarabes aromatizados o con adición de colorantes.</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629" w:hRule="atLeast"/>
        </w:trPr>
        <w:tc>
          <w:tcPr>
            <w:tcW w:w="1335" w:type="dxa"/>
          </w:tcPr>
          <w:p>
            <w:pPr>
              <w:pStyle w:val="TableParagraph"/>
              <w:spacing w:before="6"/>
              <w:rPr>
                <w:rFonts w:ascii="Times New Roman"/>
                <w:sz w:val="19"/>
              </w:rPr>
            </w:pPr>
          </w:p>
          <w:p>
            <w:pPr>
              <w:pStyle w:val="TableParagraph"/>
              <w:spacing w:before="0"/>
              <w:ind w:right="245"/>
              <w:jc w:val="right"/>
              <w:rPr>
                <w:sz w:val="16"/>
              </w:rPr>
            </w:pPr>
            <w:r>
              <w:rPr>
                <w:sz w:val="16"/>
              </w:rPr>
              <w:t>2106.90.07</w:t>
            </w:r>
          </w:p>
        </w:tc>
        <w:tc>
          <w:tcPr>
            <w:tcW w:w="4035" w:type="dxa"/>
          </w:tcPr>
          <w:p>
            <w:pPr>
              <w:pStyle w:val="TableParagraph"/>
              <w:spacing w:line="235" w:lineRule="auto" w:before="138"/>
              <w:ind w:left="83" w:right="103"/>
              <w:rPr>
                <w:sz w:val="16"/>
              </w:rPr>
            </w:pPr>
            <w:r>
              <w:rPr>
                <w:sz w:val="16"/>
              </w:rPr>
              <w:t>Mezclas de jugos concentrados de frutas, legumbres  u hortalizas, enriquecidos con minerales o</w:t>
            </w:r>
            <w:r>
              <w:rPr>
                <w:spacing w:val="-6"/>
                <w:sz w:val="16"/>
              </w:rPr>
              <w:t> </w:t>
            </w:r>
            <w:r>
              <w:rPr>
                <w:sz w:val="16"/>
              </w:rPr>
              <w:t>vitaminas.</w:t>
            </w:r>
          </w:p>
        </w:tc>
        <w:tc>
          <w:tcPr>
            <w:tcW w:w="2385" w:type="dxa"/>
          </w:tcPr>
          <w:p>
            <w:pPr>
              <w:pStyle w:val="TableParagraph"/>
              <w:spacing w:before="0"/>
              <w:rPr>
                <w:rFonts w:ascii="Times New Roman"/>
                <w:sz w:val="16"/>
              </w:rPr>
            </w:pPr>
          </w:p>
        </w:tc>
        <w:tc>
          <w:tcPr>
            <w:tcW w:w="1605" w:type="dxa"/>
          </w:tcPr>
          <w:p>
            <w:pPr>
              <w:pStyle w:val="TableParagraph"/>
              <w:spacing w:before="6"/>
              <w:rPr>
                <w:rFonts w:ascii="Times New Roman"/>
                <w:sz w:val="19"/>
              </w:rPr>
            </w:pPr>
          </w:p>
          <w:p>
            <w:pPr>
              <w:pStyle w:val="TableParagraph"/>
              <w:spacing w:before="0"/>
              <w:ind w:left="698" w:right="674"/>
              <w:jc w:val="center"/>
              <w:rPr>
                <w:sz w:val="16"/>
              </w:rPr>
            </w:pPr>
            <w:r>
              <w:rPr>
                <w:sz w:val="16"/>
              </w:rPr>
              <w:t>28</w:t>
            </w:r>
          </w:p>
        </w:tc>
      </w:tr>
      <w:tr>
        <w:trPr>
          <w:trHeight w:val="464" w:hRule="atLeast"/>
        </w:trPr>
        <w:tc>
          <w:tcPr>
            <w:tcW w:w="1335" w:type="dxa"/>
          </w:tcPr>
          <w:p>
            <w:pPr>
              <w:pStyle w:val="TableParagraph"/>
              <w:spacing w:before="150"/>
              <w:ind w:right="245"/>
              <w:jc w:val="right"/>
              <w:rPr>
                <w:sz w:val="16"/>
              </w:rPr>
            </w:pPr>
            <w:r>
              <w:rPr>
                <w:sz w:val="16"/>
              </w:rPr>
              <w:t>2106.90.08</w:t>
            </w:r>
          </w:p>
        </w:tc>
        <w:tc>
          <w:tcPr>
            <w:tcW w:w="4035" w:type="dxa"/>
          </w:tcPr>
          <w:p>
            <w:pPr>
              <w:pStyle w:val="TableParagraph"/>
              <w:spacing w:line="235" w:lineRule="auto" w:before="63"/>
              <w:ind w:left="83" w:right="103"/>
              <w:rPr>
                <w:sz w:val="16"/>
              </w:rPr>
            </w:pPr>
            <w:r>
              <w:rPr>
                <w:sz w:val="16"/>
              </w:rPr>
              <w:t>Con un contenido de sólidos lácteos superior al 10%, en peso.</w:t>
            </w:r>
          </w:p>
        </w:tc>
        <w:tc>
          <w:tcPr>
            <w:tcW w:w="2385" w:type="dxa"/>
          </w:tcPr>
          <w:p>
            <w:pPr>
              <w:pStyle w:val="TableParagraph"/>
              <w:spacing w:before="0"/>
              <w:rPr>
                <w:rFonts w:ascii="Times New Roman"/>
                <w:sz w:val="16"/>
              </w:rPr>
            </w:pPr>
          </w:p>
        </w:tc>
        <w:tc>
          <w:tcPr>
            <w:tcW w:w="1605" w:type="dxa"/>
          </w:tcPr>
          <w:p>
            <w:pPr>
              <w:pStyle w:val="TableParagraph"/>
              <w:spacing w:before="150"/>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2106.90.09</w:t>
            </w:r>
          </w:p>
        </w:tc>
        <w:tc>
          <w:tcPr>
            <w:tcW w:w="4035" w:type="dxa"/>
          </w:tcPr>
          <w:p>
            <w:pPr>
              <w:pStyle w:val="TableParagraph"/>
              <w:spacing w:before="75"/>
              <w:ind w:left="83"/>
              <w:rPr>
                <w:sz w:val="16"/>
              </w:rPr>
            </w:pPr>
            <w:r>
              <w:rPr>
                <w:sz w:val="16"/>
              </w:rPr>
              <w:t>Preparaciones a base de huevo.</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2106.90.99</w:t>
            </w:r>
          </w:p>
        </w:tc>
        <w:tc>
          <w:tcPr>
            <w:tcW w:w="4035" w:type="dxa"/>
          </w:tcPr>
          <w:p>
            <w:pPr>
              <w:pStyle w:val="TableParagraph"/>
              <w:spacing w:before="75"/>
              <w:ind w:left="83"/>
              <w:rPr>
                <w:sz w:val="16"/>
              </w:rPr>
            </w:pPr>
            <w:r>
              <w:rPr>
                <w:sz w:val="16"/>
              </w:rPr>
              <w:t>Las demás.</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2202.91.01</w:t>
            </w:r>
          </w:p>
        </w:tc>
        <w:tc>
          <w:tcPr>
            <w:tcW w:w="4035" w:type="dxa"/>
          </w:tcPr>
          <w:p>
            <w:pPr>
              <w:pStyle w:val="TableParagraph"/>
              <w:spacing w:before="75"/>
              <w:ind w:left="83"/>
              <w:rPr>
                <w:sz w:val="16"/>
              </w:rPr>
            </w:pPr>
            <w:r>
              <w:rPr>
                <w:sz w:val="16"/>
              </w:rPr>
              <w:t>Cerveza sin alcohol.</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2202.99.04</w:t>
            </w:r>
          </w:p>
        </w:tc>
        <w:tc>
          <w:tcPr>
            <w:tcW w:w="4035" w:type="dxa"/>
          </w:tcPr>
          <w:p>
            <w:pPr>
              <w:pStyle w:val="TableParagraph"/>
              <w:spacing w:before="75"/>
              <w:ind w:left="83"/>
              <w:rPr>
                <w:sz w:val="16"/>
              </w:rPr>
            </w:pPr>
            <w:r>
              <w:rPr>
                <w:sz w:val="16"/>
              </w:rPr>
              <w:t>Que contengan leche.</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464" w:hRule="atLeast"/>
        </w:trPr>
        <w:tc>
          <w:tcPr>
            <w:tcW w:w="1335" w:type="dxa"/>
          </w:tcPr>
          <w:p>
            <w:pPr>
              <w:pStyle w:val="TableParagraph"/>
              <w:spacing w:before="150"/>
              <w:ind w:right="245"/>
              <w:jc w:val="right"/>
              <w:rPr>
                <w:sz w:val="16"/>
              </w:rPr>
            </w:pPr>
            <w:r>
              <w:rPr>
                <w:sz w:val="16"/>
              </w:rPr>
              <w:t>2207.10.01</w:t>
            </w:r>
          </w:p>
        </w:tc>
        <w:tc>
          <w:tcPr>
            <w:tcW w:w="4035" w:type="dxa"/>
          </w:tcPr>
          <w:p>
            <w:pPr>
              <w:pStyle w:val="TableParagraph"/>
              <w:spacing w:line="235" w:lineRule="auto" w:before="63"/>
              <w:ind w:left="83"/>
              <w:rPr>
                <w:sz w:val="16"/>
              </w:rPr>
            </w:pPr>
            <w:r>
              <w:rPr>
                <w:sz w:val="16"/>
              </w:rPr>
              <w:t>Alcohol etílico sin desnaturalizar con grado alcohólico volumétrico superior o igual al 80% vol.</w:t>
            </w:r>
          </w:p>
        </w:tc>
        <w:tc>
          <w:tcPr>
            <w:tcW w:w="2385" w:type="dxa"/>
          </w:tcPr>
          <w:p>
            <w:pPr>
              <w:pStyle w:val="TableParagraph"/>
              <w:spacing w:before="0"/>
              <w:rPr>
                <w:rFonts w:ascii="Times New Roman"/>
                <w:sz w:val="16"/>
              </w:rPr>
            </w:pPr>
          </w:p>
        </w:tc>
        <w:tc>
          <w:tcPr>
            <w:tcW w:w="1605" w:type="dxa"/>
          </w:tcPr>
          <w:p>
            <w:pPr>
              <w:pStyle w:val="TableParagraph"/>
              <w:spacing w:before="150"/>
              <w:ind w:left="698" w:right="674"/>
              <w:jc w:val="center"/>
              <w:rPr>
                <w:sz w:val="16"/>
              </w:rPr>
            </w:pPr>
            <w:r>
              <w:rPr>
                <w:sz w:val="16"/>
              </w:rPr>
              <w:t>28</w:t>
            </w:r>
          </w:p>
        </w:tc>
      </w:tr>
      <w:tr>
        <w:trPr>
          <w:trHeight w:val="464" w:hRule="atLeast"/>
        </w:trPr>
        <w:tc>
          <w:tcPr>
            <w:tcW w:w="1335" w:type="dxa"/>
          </w:tcPr>
          <w:p>
            <w:pPr>
              <w:pStyle w:val="TableParagraph"/>
              <w:spacing w:before="150"/>
              <w:ind w:right="245"/>
              <w:jc w:val="right"/>
              <w:rPr>
                <w:sz w:val="16"/>
              </w:rPr>
            </w:pPr>
            <w:r>
              <w:rPr>
                <w:sz w:val="16"/>
              </w:rPr>
              <w:t>2207.20.01</w:t>
            </w:r>
          </w:p>
        </w:tc>
        <w:tc>
          <w:tcPr>
            <w:tcW w:w="4035" w:type="dxa"/>
          </w:tcPr>
          <w:p>
            <w:pPr>
              <w:pStyle w:val="TableParagraph"/>
              <w:spacing w:line="235" w:lineRule="auto" w:before="63"/>
              <w:ind w:left="83"/>
              <w:rPr>
                <w:sz w:val="16"/>
              </w:rPr>
            </w:pPr>
            <w:r>
              <w:rPr>
                <w:sz w:val="16"/>
              </w:rPr>
              <w:t>Alcohol etílico y aguardiente desnaturalizados, de cualquier graduación.</w:t>
            </w:r>
          </w:p>
        </w:tc>
        <w:tc>
          <w:tcPr>
            <w:tcW w:w="2385" w:type="dxa"/>
          </w:tcPr>
          <w:p>
            <w:pPr>
              <w:pStyle w:val="TableParagraph"/>
              <w:spacing w:before="0"/>
              <w:rPr>
                <w:rFonts w:ascii="Times New Roman"/>
                <w:sz w:val="16"/>
              </w:rPr>
            </w:pPr>
          </w:p>
        </w:tc>
        <w:tc>
          <w:tcPr>
            <w:tcW w:w="1605" w:type="dxa"/>
          </w:tcPr>
          <w:p>
            <w:pPr>
              <w:pStyle w:val="TableParagraph"/>
              <w:spacing w:before="150"/>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2302.40.02</w:t>
            </w:r>
          </w:p>
        </w:tc>
        <w:tc>
          <w:tcPr>
            <w:tcW w:w="4035" w:type="dxa"/>
          </w:tcPr>
          <w:p>
            <w:pPr>
              <w:pStyle w:val="TableParagraph"/>
              <w:spacing w:before="75"/>
              <w:ind w:left="83"/>
              <w:rPr>
                <w:sz w:val="16"/>
              </w:rPr>
            </w:pPr>
            <w:r>
              <w:rPr>
                <w:sz w:val="16"/>
              </w:rPr>
              <w:t>De los demás cereales.</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2306.10.01</w:t>
            </w:r>
          </w:p>
        </w:tc>
        <w:tc>
          <w:tcPr>
            <w:tcW w:w="4035" w:type="dxa"/>
          </w:tcPr>
          <w:p>
            <w:pPr>
              <w:pStyle w:val="TableParagraph"/>
              <w:spacing w:before="75"/>
              <w:ind w:left="83"/>
              <w:rPr>
                <w:sz w:val="16"/>
              </w:rPr>
            </w:pPr>
            <w:r>
              <w:rPr>
                <w:sz w:val="16"/>
              </w:rPr>
              <w:t>De semillas de algodón.</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2306.30.01</w:t>
            </w:r>
          </w:p>
        </w:tc>
        <w:tc>
          <w:tcPr>
            <w:tcW w:w="4035" w:type="dxa"/>
          </w:tcPr>
          <w:p>
            <w:pPr>
              <w:pStyle w:val="TableParagraph"/>
              <w:spacing w:before="75"/>
              <w:ind w:left="83"/>
              <w:rPr>
                <w:sz w:val="16"/>
              </w:rPr>
            </w:pPr>
            <w:r>
              <w:rPr>
                <w:sz w:val="16"/>
              </w:rPr>
              <w:t>De semillas de girasol.</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r>
        <w:trPr>
          <w:trHeight w:val="314" w:hRule="atLeast"/>
        </w:trPr>
        <w:tc>
          <w:tcPr>
            <w:tcW w:w="1335" w:type="dxa"/>
          </w:tcPr>
          <w:p>
            <w:pPr>
              <w:pStyle w:val="TableParagraph"/>
              <w:spacing w:before="75"/>
              <w:ind w:right="245"/>
              <w:jc w:val="right"/>
              <w:rPr>
                <w:sz w:val="16"/>
              </w:rPr>
            </w:pPr>
            <w:r>
              <w:rPr>
                <w:sz w:val="16"/>
              </w:rPr>
              <w:t>2306.90.99</w:t>
            </w:r>
          </w:p>
        </w:tc>
        <w:tc>
          <w:tcPr>
            <w:tcW w:w="4035" w:type="dxa"/>
          </w:tcPr>
          <w:p>
            <w:pPr>
              <w:pStyle w:val="TableParagraph"/>
              <w:spacing w:before="75"/>
              <w:ind w:left="83"/>
              <w:rPr>
                <w:sz w:val="16"/>
              </w:rPr>
            </w:pPr>
            <w:r>
              <w:rPr>
                <w:sz w:val="16"/>
              </w:rPr>
              <w:t>Los demás.</w:t>
            </w:r>
          </w:p>
        </w:tc>
        <w:tc>
          <w:tcPr>
            <w:tcW w:w="2385" w:type="dxa"/>
          </w:tcPr>
          <w:p>
            <w:pPr>
              <w:pStyle w:val="TableParagraph"/>
              <w:spacing w:before="0"/>
              <w:rPr>
                <w:rFonts w:ascii="Times New Roman"/>
                <w:sz w:val="16"/>
              </w:rPr>
            </w:pPr>
          </w:p>
        </w:tc>
        <w:tc>
          <w:tcPr>
            <w:tcW w:w="1605" w:type="dxa"/>
          </w:tcPr>
          <w:p>
            <w:pPr>
              <w:pStyle w:val="TableParagraph"/>
              <w:spacing w:before="75"/>
              <w:ind w:left="698" w:right="674"/>
              <w:jc w:val="center"/>
              <w:rPr>
                <w:sz w:val="16"/>
              </w:rPr>
            </w:pPr>
            <w:r>
              <w:rPr>
                <w:sz w:val="16"/>
              </w:rPr>
              <w:t>28</w:t>
            </w:r>
          </w:p>
        </w:tc>
      </w:tr>
    </w:tbl>
    <w:p>
      <w:pPr>
        <w:pStyle w:val="BodyText"/>
        <w:rPr>
          <w:rFonts w:ascii="Times New Roman"/>
          <w:sz w:val="20"/>
        </w:rPr>
      </w:pPr>
    </w:p>
    <w:p>
      <w:pPr>
        <w:pStyle w:val="BodyText"/>
        <w:spacing w:before="9"/>
        <w:rPr>
          <w:rFonts w:ascii="Times New Roman"/>
          <w:sz w:val="21"/>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35"/>
        <w:gridCol w:w="4035"/>
        <w:gridCol w:w="2385"/>
        <w:gridCol w:w="1605"/>
      </w:tblGrid>
      <w:tr>
        <w:trPr>
          <w:trHeight w:val="1019" w:hRule="atLeast"/>
        </w:trPr>
        <w:tc>
          <w:tcPr>
            <w:tcW w:w="1335" w:type="dxa"/>
          </w:tcPr>
          <w:p>
            <w:pPr>
              <w:pStyle w:val="TableParagraph"/>
              <w:spacing w:before="0"/>
              <w:rPr>
                <w:rFonts w:ascii="Times New Roman"/>
                <w:sz w:val="18"/>
              </w:rPr>
            </w:pPr>
          </w:p>
          <w:p>
            <w:pPr>
              <w:pStyle w:val="TableParagraph"/>
              <w:spacing w:before="2"/>
              <w:rPr>
                <w:rFonts w:ascii="Times New Roman"/>
                <w:sz w:val="17"/>
              </w:rPr>
            </w:pPr>
          </w:p>
          <w:p>
            <w:pPr>
              <w:pStyle w:val="TableParagraph"/>
              <w:spacing w:before="0"/>
              <w:ind w:right="245"/>
              <w:jc w:val="right"/>
              <w:rPr>
                <w:sz w:val="16"/>
              </w:rPr>
            </w:pPr>
            <w:r>
              <w:rPr>
                <w:sz w:val="16"/>
              </w:rPr>
              <w:t>2308.00.02</w:t>
            </w:r>
          </w:p>
        </w:tc>
        <w:tc>
          <w:tcPr>
            <w:tcW w:w="4035" w:type="dxa"/>
          </w:tcPr>
          <w:p>
            <w:pPr>
              <w:pStyle w:val="TableParagraph"/>
              <w:spacing w:line="235" w:lineRule="auto" w:before="138"/>
              <w:ind w:left="83" w:right="59"/>
              <w:jc w:val="both"/>
              <w:rPr>
                <w:sz w:val="16"/>
              </w:rPr>
            </w:pPr>
            <w:r>
              <w:rPr>
                <w:sz w:val="16"/>
              </w:rPr>
              <w:t>Materias vegetales y desperdicios vegetales, residuos y subproductos vegetales, incluso en "pellets", de los tipos utilizados para la alimentación de los animales, no expresados ni comprendidos en otra parte.</w:t>
            </w:r>
          </w:p>
        </w:tc>
        <w:tc>
          <w:tcPr>
            <w:tcW w:w="2385" w:type="dxa"/>
          </w:tcPr>
          <w:p>
            <w:pPr>
              <w:pStyle w:val="TableParagraph"/>
              <w:spacing w:before="0"/>
              <w:rPr>
                <w:rFonts w:ascii="Times New Roman"/>
                <w:sz w:val="16"/>
              </w:rPr>
            </w:pPr>
          </w:p>
        </w:tc>
        <w:tc>
          <w:tcPr>
            <w:tcW w:w="1605" w:type="dxa"/>
          </w:tcPr>
          <w:p>
            <w:pPr>
              <w:pStyle w:val="TableParagraph"/>
              <w:spacing w:before="0"/>
              <w:rPr>
                <w:rFonts w:ascii="Times New Roman"/>
                <w:sz w:val="18"/>
              </w:rPr>
            </w:pPr>
          </w:p>
          <w:p>
            <w:pPr>
              <w:pStyle w:val="TableParagraph"/>
              <w:spacing w:before="2"/>
              <w:rPr>
                <w:rFonts w:ascii="Times New Roman"/>
                <w:sz w:val="17"/>
              </w:rPr>
            </w:pPr>
          </w:p>
          <w:p>
            <w:pPr>
              <w:pStyle w:val="TableParagraph"/>
              <w:spacing w:before="0"/>
              <w:ind w:left="698" w:right="674"/>
              <w:jc w:val="center"/>
              <w:rPr>
                <w:sz w:val="16"/>
              </w:rPr>
            </w:pPr>
            <w:r>
              <w:rPr>
                <w:sz w:val="16"/>
              </w:rPr>
              <w:t>28</w:t>
            </w:r>
          </w:p>
        </w:tc>
      </w:tr>
      <w:tr>
        <w:trPr>
          <w:trHeight w:val="464" w:hRule="atLeast"/>
        </w:trPr>
        <w:tc>
          <w:tcPr>
            <w:tcW w:w="1335" w:type="dxa"/>
          </w:tcPr>
          <w:p>
            <w:pPr>
              <w:pStyle w:val="TableParagraph"/>
              <w:spacing w:before="135"/>
              <w:ind w:right="245"/>
              <w:jc w:val="right"/>
              <w:rPr>
                <w:sz w:val="16"/>
              </w:rPr>
            </w:pPr>
            <w:r>
              <w:rPr>
                <w:sz w:val="16"/>
              </w:rPr>
              <w:t>2309.10.01</w:t>
            </w:r>
          </w:p>
        </w:tc>
        <w:tc>
          <w:tcPr>
            <w:tcW w:w="4035" w:type="dxa"/>
          </w:tcPr>
          <w:p>
            <w:pPr>
              <w:pStyle w:val="TableParagraph"/>
              <w:spacing w:line="235" w:lineRule="auto" w:before="48"/>
              <w:ind w:left="83"/>
              <w:rPr>
                <w:sz w:val="16"/>
              </w:rPr>
            </w:pPr>
            <w:r>
              <w:rPr>
                <w:sz w:val="16"/>
              </w:rPr>
              <w:t>Alimentos para perros o gatos, acondicionados para la venta al por menor.</w:t>
            </w:r>
          </w:p>
        </w:tc>
        <w:tc>
          <w:tcPr>
            <w:tcW w:w="2385" w:type="dxa"/>
          </w:tcPr>
          <w:p>
            <w:pPr>
              <w:pStyle w:val="TableParagraph"/>
              <w:spacing w:before="0"/>
              <w:rPr>
                <w:rFonts w:ascii="Times New Roman"/>
                <w:sz w:val="16"/>
              </w:rPr>
            </w:pPr>
          </w:p>
        </w:tc>
        <w:tc>
          <w:tcPr>
            <w:tcW w:w="1605" w:type="dxa"/>
          </w:tcPr>
          <w:p>
            <w:pPr>
              <w:pStyle w:val="TableParagraph"/>
              <w:spacing w:before="135"/>
              <w:ind w:left="698" w:right="674"/>
              <w:jc w:val="center"/>
              <w:rPr>
                <w:sz w:val="16"/>
              </w:rPr>
            </w:pPr>
            <w:r>
              <w:rPr>
                <w:sz w:val="16"/>
              </w:rPr>
              <w:t>28</w:t>
            </w:r>
          </w:p>
        </w:tc>
      </w:tr>
      <w:tr>
        <w:trPr>
          <w:trHeight w:val="464" w:hRule="atLeast"/>
        </w:trPr>
        <w:tc>
          <w:tcPr>
            <w:tcW w:w="1335" w:type="dxa"/>
          </w:tcPr>
          <w:p>
            <w:pPr>
              <w:pStyle w:val="TableParagraph"/>
              <w:spacing w:before="135"/>
              <w:ind w:right="245"/>
              <w:jc w:val="right"/>
              <w:rPr>
                <w:sz w:val="16"/>
              </w:rPr>
            </w:pPr>
            <w:r>
              <w:rPr>
                <w:sz w:val="16"/>
              </w:rPr>
              <w:t>2309.90.04</w:t>
            </w:r>
          </w:p>
        </w:tc>
        <w:tc>
          <w:tcPr>
            <w:tcW w:w="4035" w:type="dxa"/>
          </w:tcPr>
          <w:p>
            <w:pPr>
              <w:pStyle w:val="TableParagraph"/>
              <w:spacing w:line="235" w:lineRule="auto" w:before="48"/>
              <w:ind w:left="83" w:right="103"/>
              <w:rPr>
                <w:sz w:val="16"/>
              </w:rPr>
            </w:pPr>
            <w:r>
              <w:rPr>
                <w:sz w:val="16"/>
              </w:rPr>
              <w:t>Mezclas, preparaciones o productos de origen orgánico para la alimentación de peces de ornato.</w:t>
            </w:r>
          </w:p>
        </w:tc>
        <w:tc>
          <w:tcPr>
            <w:tcW w:w="2385" w:type="dxa"/>
          </w:tcPr>
          <w:p>
            <w:pPr>
              <w:pStyle w:val="TableParagraph"/>
              <w:spacing w:before="0"/>
              <w:rPr>
                <w:rFonts w:ascii="Times New Roman"/>
                <w:sz w:val="16"/>
              </w:rPr>
            </w:pPr>
          </w:p>
        </w:tc>
        <w:tc>
          <w:tcPr>
            <w:tcW w:w="1605" w:type="dxa"/>
          </w:tcPr>
          <w:p>
            <w:pPr>
              <w:pStyle w:val="TableParagraph"/>
              <w:spacing w:before="135"/>
              <w:ind w:left="698" w:right="674"/>
              <w:jc w:val="center"/>
              <w:rPr>
                <w:sz w:val="16"/>
              </w:rPr>
            </w:pPr>
            <w:r>
              <w:rPr>
                <w:sz w:val="16"/>
              </w:rPr>
              <w:t>28</w:t>
            </w:r>
          </w:p>
        </w:tc>
      </w:tr>
      <w:tr>
        <w:trPr>
          <w:trHeight w:val="314" w:hRule="atLeast"/>
        </w:trPr>
        <w:tc>
          <w:tcPr>
            <w:tcW w:w="1335" w:type="dxa"/>
          </w:tcPr>
          <w:p>
            <w:pPr>
              <w:pStyle w:val="TableParagraph"/>
              <w:ind w:right="245"/>
              <w:jc w:val="right"/>
              <w:rPr>
                <w:sz w:val="16"/>
              </w:rPr>
            </w:pPr>
            <w:r>
              <w:rPr>
                <w:sz w:val="16"/>
              </w:rPr>
              <w:t>2309.90.99</w:t>
            </w:r>
          </w:p>
        </w:tc>
        <w:tc>
          <w:tcPr>
            <w:tcW w:w="4035" w:type="dxa"/>
          </w:tcPr>
          <w:p>
            <w:pPr>
              <w:pStyle w:val="TableParagraph"/>
              <w:ind w:left="83"/>
              <w:rPr>
                <w:sz w:val="16"/>
              </w:rPr>
            </w:pPr>
            <w:r>
              <w:rPr>
                <w:sz w:val="16"/>
              </w:rPr>
              <w:t>Las demás.</w:t>
            </w:r>
          </w:p>
        </w:tc>
        <w:tc>
          <w:tcPr>
            <w:tcW w:w="2385" w:type="dxa"/>
          </w:tcPr>
          <w:p>
            <w:pPr>
              <w:pStyle w:val="TableParagraph"/>
              <w:spacing w:before="0"/>
              <w:rPr>
                <w:rFonts w:ascii="Times New Roman"/>
                <w:sz w:val="16"/>
              </w:rPr>
            </w:pPr>
          </w:p>
        </w:tc>
        <w:tc>
          <w:tcPr>
            <w:tcW w:w="1605" w:type="dxa"/>
          </w:tcPr>
          <w:p>
            <w:pPr>
              <w:pStyle w:val="TableParagraph"/>
              <w:ind w:left="698" w:right="674"/>
              <w:jc w:val="center"/>
              <w:rPr>
                <w:sz w:val="16"/>
              </w:rPr>
            </w:pPr>
            <w:r>
              <w:rPr>
                <w:sz w:val="16"/>
              </w:rPr>
              <w:t>28</w:t>
            </w:r>
          </w:p>
        </w:tc>
      </w:tr>
      <w:tr>
        <w:trPr>
          <w:trHeight w:val="314" w:hRule="atLeast"/>
        </w:trPr>
        <w:tc>
          <w:tcPr>
            <w:tcW w:w="1335" w:type="dxa"/>
          </w:tcPr>
          <w:p>
            <w:pPr>
              <w:pStyle w:val="TableParagraph"/>
              <w:ind w:right="245"/>
              <w:jc w:val="right"/>
              <w:rPr>
                <w:sz w:val="16"/>
              </w:rPr>
            </w:pPr>
            <w:r>
              <w:rPr>
                <w:sz w:val="16"/>
              </w:rPr>
              <w:t>2905.45.01</w:t>
            </w:r>
          </w:p>
        </w:tc>
        <w:tc>
          <w:tcPr>
            <w:tcW w:w="4035" w:type="dxa"/>
          </w:tcPr>
          <w:p>
            <w:pPr>
              <w:pStyle w:val="TableParagraph"/>
              <w:ind w:left="83"/>
              <w:rPr>
                <w:sz w:val="16"/>
              </w:rPr>
            </w:pPr>
            <w:r>
              <w:rPr>
                <w:sz w:val="16"/>
              </w:rPr>
              <w:t>Glicerol, excepto grado dinamita.</w:t>
            </w:r>
          </w:p>
        </w:tc>
        <w:tc>
          <w:tcPr>
            <w:tcW w:w="2385" w:type="dxa"/>
          </w:tcPr>
          <w:p>
            <w:pPr>
              <w:pStyle w:val="TableParagraph"/>
              <w:spacing w:before="0"/>
              <w:rPr>
                <w:rFonts w:ascii="Times New Roman"/>
                <w:sz w:val="16"/>
              </w:rPr>
            </w:pPr>
          </w:p>
        </w:tc>
        <w:tc>
          <w:tcPr>
            <w:tcW w:w="1605" w:type="dxa"/>
          </w:tcPr>
          <w:p>
            <w:pPr>
              <w:pStyle w:val="TableParagraph"/>
              <w:ind w:left="698" w:right="674"/>
              <w:jc w:val="center"/>
              <w:rPr>
                <w:sz w:val="16"/>
              </w:rPr>
            </w:pPr>
            <w:r>
              <w:rPr>
                <w:sz w:val="16"/>
              </w:rPr>
              <w:t>85</w:t>
            </w:r>
          </w:p>
        </w:tc>
      </w:tr>
      <w:tr>
        <w:trPr>
          <w:trHeight w:val="314" w:hRule="atLeast"/>
        </w:trPr>
        <w:tc>
          <w:tcPr>
            <w:tcW w:w="1335" w:type="dxa"/>
          </w:tcPr>
          <w:p>
            <w:pPr>
              <w:pStyle w:val="TableParagraph"/>
              <w:ind w:right="245"/>
              <w:jc w:val="right"/>
              <w:rPr>
                <w:sz w:val="16"/>
              </w:rPr>
            </w:pPr>
            <w:r>
              <w:rPr>
                <w:sz w:val="16"/>
              </w:rPr>
              <w:t>2905.45.99</w:t>
            </w:r>
          </w:p>
        </w:tc>
        <w:tc>
          <w:tcPr>
            <w:tcW w:w="4035" w:type="dxa"/>
          </w:tcPr>
          <w:p>
            <w:pPr>
              <w:pStyle w:val="TableParagraph"/>
              <w:ind w:left="83"/>
              <w:rPr>
                <w:sz w:val="16"/>
              </w:rPr>
            </w:pPr>
            <w:r>
              <w:rPr>
                <w:sz w:val="16"/>
              </w:rPr>
              <w:t>Los demás.</w:t>
            </w:r>
          </w:p>
        </w:tc>
        <w:tc>
          <w:tcPr>
            <w:tcW w:w="2385" w:type="dxa"/>
          </w:tcPr>
          <w:p>
            <w:pPr>
              <w:pStyle w:val="TableParagraph"/>
              <w:spacing w:before="0"/>
              <w:rPr>
                <w:rFonts w:ascii="Times New Roman"/>
                <w:sz w:val="16"/>
              </w:rPr>
            </w:pPr>
          </w:p>
        </w:tc>
        <w:tc>
          <w:tcPr>
            <w:tcW w:w="1605" w:type="dxa"/>
          </w:tcPr>
          <w:p>
            <w:pPr>
              <w:pStyle w:val="TableParagraph"/>
              <w:ind w:left="698" w:right="674"/>
              <w:jc w:val="center"/>
              <w:rPr>
                <w:sz w:val="16"/>
              </w:rPr>
            </w:pPr>
            <w:r>
              <w:rPr>
                <w:sz w:val="16"/>
              </w:rPr>
              <w:t>28</w:t>
            </w:r>
          </w:p>
        </w:tc>
      </w:tr>
    </w:tbl>
    <w:p>
      <w:pPr>
        <w:spacing w:after="0"/>
        <w:jc w:val="center"/>
        <w:rPr>
          <w:sz w:val="16"/>
        </w:rPr>
        <w:sectPr>
          <w:pgSz w:w="12240" w:h="15840"/>
          <w:pgMar w:header="274" w:footer="280" w:top="480" w:bottom="480" w:left="880" w:right="700"/>
        </w:sectPr>
      </w:pPr>
    </w:p>
    <w:p>
      <w:pPr>
        <w:pStyle w:val="BodyText"/>
        <w:spacing w:before="11"/>
        <w:rPr>
          <w:rFonts w:ascii="Times New Roman"/>
          <w:sz w:val="6"/>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35"/>
        <w:gridCol w:w="4035"/>
        <w:gridCol w:w="2385"/>
        <w:gridCol w:w="1605"/>
      </w:tblGrid>
      <w:tr>
        <w:trPr>
          <w:trHeight w:val="270" w:hRule="atLeast"/>
        </w:trPr>
        <w:tc>
          <w:tcPr>
            <w:tcW w:w="1335" w:type="dxa"/>
            <w:tcBorders>
              <w:top w:val="nil"/>
            </w:tcBorders>
          </w:tcPr>
          <w:p>
            <w:pPr>
              <w:pStyle w:val="TableParagraph"/>
              <w:spacing w:before="0"/>
              <w:ind w:right="245"/>
              <w:jc w:val="right"/>
              <w:rPr>
                <w:sz w:val="16"/>
              </w:rPr>
            </w:pPr>
            <w:r>
              <w:rPr>
                <w:sz w:val="16"/>
              </w:rPr>
              <w:t>2918.15.02</w:t>
            </w:r>
          </w:p>
        </w:tc>
        <w:tc>
          <w:tcPr>
            <w:tcW w:w="4035" w:type="dxa"/>
            <w:tcBorders>
              <w:top w:val="nil"/>
            </w:tcBorders>
          </w:tcPr>
          <w:p>
            <w:pPr>
              <w:pStyle w:val="TableParagraph"/>
              <w:spacing w:before="0"/>
              <w:ind w:left="83"/>
              <w:rPr>
                <w:sz w:val="16"/>
              </w:rPr>
            </w:pPr>
            <w:r>
              <w:rPr>
                <w:sz w:val="16"/>
              </w:rPr>
              <w:t>Citrato férrico amónico.</w:t>
            </w:r>
          </w:p>
        </w:tc>
        <w:tc>
          <w:tcPr>
            <w:tcW w:w="2385" w:type="dxa"/>
            <w:tcBorders>
              <w:top w:val="nil"/>
            </w:tcBorders>
          </w:tcPr>
          <w:p>
            <w:pPr>
              <w:pStyle w:val="TableParagraph"/>
              <w:spacing w:before="0"/>
              <w:rPr>
                <w:rFonts w:ascii="Times New Roman"/>
                <w:sz w:val="16"/>
              </w:rPr>
            </w:pPr>
          </w:p>
        </w:tc>
        <w:tc>
          <w:tcPr>
            <w:tcW w:w="1605" w:type="dxa"/>
            <w:tcBorders>
              <w:top w:val="nil"/>
            </w:tcBorders>
          </w:tcPr>
          <w:p>
            <w:pPr>
              <w:pStyle w:val="TableParagraph"/>
              <w:spacing w:before="0"/>
              <w:ind w:left="698" w:right="674"/>
              <w:jc w:val="center"/>
              <w:rPr>
                <w:sz w:val="16"/>
              </w:rPr>
            </w:pPr>
            <w:r>
              <w:rPr>
                <w:sz w:val="16"/>
              </w:rPr>
              <w:t>28</w:t>
            </w:r>
          </w:p>
        </w:tc>
      </w:tr>
      <w:tr>
        <w:trPr>
          <w:trHeight w:val="314" w:hRule="atLeast"/>
        </w:trPr>
        <w:tc>
          <w:tcPr>
            <w:tcW w:w="1335" w:type="dxa"/>
          </w:tcPr>
          <w:p>
            <w:pPr>
              <w:pStyle w:val="TableParagraph"/>
              <w:ind w:right="245"/>
              <w:jc w:val="right"/>
              <w:rPr>
                <w:sz w:val="16"/>
              </w:rPr>
            </w:pPr>
            <w:r>
              <w:rPr>
                <w:sz w:val="16"/>
              </w:rPr>
              <w:t>2918.15.99</w:t>
            </w:r>
          </w:p>
        </w:tc>
        <w:tc>
          <w:tcPr>
            <w:tcW w:w="4035" w:type="dxa"/>
          </w:tcPr>
          <w:p>
            <w:pPr>
              <w:pStyle w:val="TableParagraph"/>
              <w:ind w:left="83"/>
              <w:rPr>
                <w:sz w:val="16"/>
              </w:rPr>
            </w:pPr>
            <w:r>
              <w:rPr>
                <w:sz w:val="16"/>
              </w:rPr>
              <w:t>Los demás.</w:t>
            </w:r>
          </w:p>
        </w:tc>
        <w:tc>
          <w:tcPr>
            <w:tcW w:w="2385" w:type="dxa"/>
          </w:tcPr>
          <w:p>
            <w:pPr>
              <w:pStyle w:val="TableParagraph"/>
              <w:spacing w:before="0"/>
              <w:rPr>
                <w:rFonts w:ascii="Times New Roman"/>
                <w:sz w:val="16"/>
              </w:rPr>
            </w:pPr>
          </w:p>
        </w:tc>
        <w:tc>
          <w:tcPr>
            <w:tcW w:w="1605" w:type="dxa"/>
          </w:tcPr>
          <w:p>
            <w:pPr>
              <w:pStyle w:val="TableParagraph"/>
              <w:ind w:left="698" w:right="674"/>
              <w:jc w:val="center"/>
              <w:rPr>
                <w:sz w:val="16"/>
              </w:rPr>
            </w:pPr>
            <w:r>
              <w:rPr>
                <w:sz w:val="16"/>
              </w:rPr>
              <w:t>28</w:t>
            </w:r>
          </w:p>
        </w:tc>
      </w:tr>
      <w:tr>
        <w:trPr>
          <w:trHeight w:val="659" w:hRule="atLeast"/>
        </w:trPr>
        <w:tc>
          <w:tcPr>
            <w:tcW w:w="1335" w:type="dxa"/>
          </w:tcPr>
          <w:p>
            <w:pPr>
              <w:pStyle w:val="TableParagraph"/>
              <w:spacing w:before="6"/>
              <w:rPr>
                <w:rFonts w:ascii="Times New Roman"/>
                <w:sz w:val="19"/>
              </w:rPr>
            </w:pPr>
          </w:p>
          <w:p>
            <w:pPr>
              <w:pStyle w:val="TableParagraph"/>
              <w:spacing w:before="0"/>
              <w:ind w:right="245"/>
              <w:jc w:val="right"/>
              <w:rPr>
                <w:sz w:val="16"/>
              </w:rPr>
            </w:pPr>
            <w:r>
              <w:rPr>
                <w:sz w:val="16"/>
              </w:rPr>
              <w:t>2918.15.05</w:t>
            </w:r>
          </w:p>
        </w:tc>
        <w:tc>
          <w:tcPr>
            <w:tcW w:w="4035" w:type="dxa"/>
          </w:tcPr>
          <w:p>
            <w:pPr>
              <w:pStyle w:val="TableParagraph"/>
              <w:spacing w:line="235" w:lineRule="auto" w:before="48"/>
              <w:ind w:left="83" w:right="58"/>
              <w:jc w:val="both"/>
              <w:rPr>
                <w:sz w:val="16"/>
              </w:rPr>
            </w:pPr>
            <w:r>
              <w:rPr>
                <w:sz w:val="16"/>
              </w:rPr>
              <w:t>Sales del ácido cítrico, excepto citratro de litio; ferrocitrato de calcio; y lo comprendido en las fracciones arancelarias 2918.15.01 y 2918.15.02.</w:t>
            </w:r>
          </w:p>
        </w:tc>
        <w:tc>
          <w:tcPr>
            <w:tcW w:w="2385" w:type="dxa"/>
          </w:tcPr>
          <w:p>
            <w:pPr>
              <w:pStyle w:val="TableParagraph"/>
              <w:spacing w:before="0"/>
              <w:rPr>
                <w:rFonts w:ascii="Times New Roman"/>
                <w:sz w:val="16"/>
              </w:rPr>
            </w:pPr>
          </w:p>
        </w:tc>
        <w:tc>
          <w:tcPr>
            <w:tcW w:w="1605" w:type="dxa"/>
          </w:tcPr>
          <w:p>
            <w:pPr>
              <w:pStyle w:val="TableParagraph"/>
              <w:spacing w:before="6"/>
              <w:rPr>
                <w:rFonts w:ascii="Times New Roman"/>
                <w:sz w:val="19"/>
              </w:rPr>
            </w:pPr>
          </w:p>
          <w:p>
            <w:pPr>
              <w:pStyle w:val="TableParagraph"/>
              <w:spacing w:before="0"/>
              <w:ind w:left="698" w:right="674"/>
              <w:jc w:val="center"/>
              <w:rPr>
                <w:sz w:val="16"/>
              </w:rPr>
            </w:pPr>
            <w:r>
              <w:rPr>
                <w:sz w:val="16"/>
              </w:rPr>
              <w:t>28</w:t>
            </w:r>
          </w:p>
        </w:tc>
      </w:tr>
      <w:tr>
        <w:trPr>
          <w:trHeight w:val="314" w:hRule="atLeast"/>
        </w:trPr>
        <w:tc>
          <w:tcPr>
            <w:tcW w:w="1335" w:type="dxa"/>
          </w:tcPr>
          <w:p>
            <w:pPr>
              <w:pStyle w:val="TableParagraph"/>
              <w:ind w:right="245"/>
              <w:jc w:val="right"/>
              <w:rPr>
                <w:sz w:val="16"/>
              </w:rPr>
            </w:pPr>
            <w:r>
              <w:rPr>
                <w:sz w:val="16"/>
              </w:rPr>
              <w:t>2936.27.02</w:t>
            </w:r>
          </w:p>
        </w:tc>
        <w:tc>
          <w:tcPr>
            <w:tcW w:w="4035" w:type="dxa"/>
          </w:tcPr>
          <w:p>
            <w:pPr>
              <w:pStyle w:val="TableParagraph"/>
              <w:ind w:left="83"/>
              <w:rPr>
                <w:sz w:val="16"/>
              </w:rPr>
            </w:pPr>
            <w:r>
              <w:rPr>
                <w:sz w:val="16"/>
              </w:rPr>
              <w:t>Vitamina C y sus derivados.</w:t>
            </w:r>
          </w:p>
        </w:tc>
        <w:tc>
          <w:tcPr>
            <w:tcW w:w="2385" w:type="dxa"/>
          </w:tcPr>
          <w:p>
            <w:pPr>
              <w:pStyle w:val="TableParagraph"/>
              <w:spacing w:before="0"/>
              <w:rPr>
                <w:rFonts w:ascii="Times New Roman"/>
                <w:sz w:val="16"/>
              </w:rPr>
            </w:pPr>
          </w:p>
        </w:tc>
        <w:tc>
          <w:tcPr>
            <w:tcW w:w="1605" w:type="dxa"/>
          </w:tcPr>
          <w:p>
            <w:pPr>
              <w:pStyle w:val="TableParagraph"/>
              <w:ind w:left="698" w:right="674"/>
              <w:jc w:val="center"/>
              <w:rPr>
                <w:sz w:val="16"/>
              </w:rPr>
            </w:pPr>
            <w:r>
              <w:rPr>
                <w:sz w:val="16"/>
              </w:rPr>
              <w:t>28</w:t>
            </w:r>
          </w:p>
        </w:tc>
      </w:tr>
      <w:tr>
        <w:trPr>
          <w:trHeight w:val="314" w:hRule="atLeast"/>
        </w:trPr>
        <w:tc>
          <w:tcPr>
            <w:tcW w:w="1335" w:type="dxa"/>
          </w:tcPr>
          <w:p>
            <w:pPr>
              <w:pStyle w:val="TableParagraph"/>
              <w:ind w:right="245"/>
              <w:jc w:val="right"/>
              <w:rPr>
                <w:sz w:val="16"/>
              </w:rPr>
            </w:pPr>
            <w:r>
              <w:rPr>
                <w:sz w:val="16"/>
              </w:rPr>
              <w:t>2936.29.99</w:t>
            </w:r>
          </w:p>
        </w:tc>
        <w:tc>
          <w:tcPr>
            <w:tcW w:w="4035" w:type="dxa"/>
          </w:tcPr>
          <w:p>
            <w:pPr>
              <w:pStyle w:val="TableParagraph"/>
              <w:ind w:left="83"/>
              <w:rPr>
                <w:sz w:val="16"/>
              </w:rPr>
            </w:pPr>
            <w:r>
              <w:rPr>
                <w:sz w:val="16"/>
              </w:rPr>
              <w:t>Los demás.</w:t>
            </w:r>
          </w:p>
        </w:tc>
        <w:tc>
          <w:tcPr>
            <w:tcW w:w="2385" w:type="dxa"/>
          </w:tcPr>
          <w:p>
            <w:pPr>
              <w:pStyle w:val="TableParagraph"/>
              <w:spacing w:before="0"/>
              <w:rPr>
                <w:rFonts w:ascii="Times New Roman"/>
                <w:sz w:val="16"/>
              </w:rPr>
            </w:pPr>
          </w:p>
        </w:tc>
        <w:tc>
          <w:tcPr>
            <w:tcW w:w="1605" w:type="dxa"/>
          </w:tcPr>
          <w:p>
            <w:pPr>
              <w:pStyle w:val="TableParagraph"/>
              <w:ind w:left="698" w:right="674"/>
              <w:jc w:val="center"/>
              <w:rPr>
                <w:sz w:val="16"/>
              </w:rPr>
            </w:pPr>
            <w:r>
              <w:rPr>
                <w:sz w:val="16"/>
              </w:rPr>
              <w:t>28</w:t>
            </w:r>
          </w:p>
        </w:tc>
      </w:tr>
      <w:tr>
        <w:trPr>
          <w:trHeight w:val="314" w:hRule="atLeast"/>
        </w:trPr>
        <w:tc>
          <w:tcPr>
            <w:tcW w:w="1335" w:type="dxa"/>
          </w:tcPr>
          <w:p>
            <w:pPr>
              <w:pStyle w:val="TableParagraph"/>
              <w:ind w:right="251"/>
              <w:jc w:val="right"/>
              <w:rPr>
                <w:sz w:val="16"/>
              </w:rPr>
            </w:pPr>
            <w:r>
              <w:rPr>
                <w:sz w:val="16"/>
              </w:rPr>
              <w:t>3823.11.01</w:t>
            </w:r>
          </w:p>
        </w:tc>
        <w:tc>
          <w:tcPr>
            <w:tcW w:w="4035" w:type="dxa"/>
          </w:tcPr>
          <w:p>
            <w:pPr>
              <w:pStyle w:val="TableParagraph"/>
              <w:ind w:left="83"/>
              <w:rPr>
                <w:sz w:val="16"/>
              </w:rPr>
            </w:pPr>
            <w:r>
              <w:rPr>
                <w:sz w:val="16"/>
              </w:rPr>
              <w:t>Ácido esteárico.</w:t>
            </w:r>
          </w:p>
        </w:tc>
        <w:tc>
          <w:tcPr>
            <w:tcW w:w="2385" w:type="dxa"/>
          </w:tcPr>
          <w:p>
            <w:pPr>
              <w:pStyle w:val="TableParagraph"/>
              <w:spacing w:before="0"/>
              <w:rPr>
                <w:rFonts w:ascii="Times New Roman"/>
                <w:sz w:val="16"/>
              </w:rPr>
            </w:pPr>
          </w:p>
        </w:tc>
        <w:tc>
          <w:tcPr>
            <w:tcW w:w="1605" w:type="dxa"/>
          </w:tcPr>
          <w:p>
            <w:pPr>
              <w:pStyle w:val="TableParagraph"/>
              <w:ind w:left="698" w:right="674"/>
              <w:jc w:val="center"/>
              <w:rPr>
                <w:sz w:val="16"/>
              </w:rPr>
            </w:pPr>
            <w:r>
              <w:rPr>
                <w:sz w:val="16"/>
              </w:rPr>
              <w:t>28</w:t>
            </w:r>
          </w:p>
        </w:tc>
      </w:tr>
      <w:tr>
        <w:trPr>
          <w:trHeight w:val="314" w:hRule="atLeast"/>
        </w:trPr>
        <w:tc>
          <w:tcPr>
            <w:tcW w:w="1335" w:type="dxa"/>
          </w:tcPr>
          <w:p>
            <w:pPr>
              <w:pStyle w:val="TableParagraph"/>
              <w:ind w:right="245"/>
              <w:jc w:val="right"/>
              <w:rPr>
                <w:sz w:val="16"/>
              </w:rPr>
            </w:pPr>
            <w:r>
              <w:rPr>
                <w:sz w:val="16"/>
              </w:rPr>
              <w:t>3823.12.03</w:t>
            </w:r>
          </w:p>
        </w:tc>
        <w:tc>
          <w:tcPr>
            <w:tcW w:w="4035" w:type="dxa"/>
          </w:tcPr>
          <w:p>
            <w:pPr>
              <w:pStyle w:val="TableParagraph"/>
              <w:ind w:left="83"/>
              <w:rPr>
                <w:sz w:val="16"/>
              </w:rPr>
            </w:pPr>
            <w:r>
              <w:rPr>
                <w:sz w:val="16"/>
              </w:rPr>
              <w:t>Ácido oleico.</w:t>
            </w:r>
          </w:p>
        </w:tc>
        <w:tc>
          <w:tcPr>
            <w:tcW w:w="2385" w:type="dxa"/>
          </w:tcPr>
          <w:p>
            <w:pPr>
              <w:pStyle w:val="TableParagraph"/>
              <w:spacing w:before="0"/>
              <w:rPr>
                <w:rFonts w:ascii="Times New Roman"/>
                <w:sz w:val="16"/>
              </w:rPr>
            </w:pPr>
          </w:p>
        </w:tc>
        <w:tc>
          <w:tcPr>
            <w:tcW w:w="1605" w:type="dxa"/>
          </w:tcPr>
          <w:p>
            <w:pPr>
              <w:pStyle w:val="TableParagraph"/>
              <w:ind w:left="698" w:right="674"/>
              <w:jc w:val="center"/>
              <w:rPr>
                <w:sz w:val="16"/>
              </w:rPr>
            </w:pPr>
            <w:r>
              <w:rPr>
                <w:sz w:val="16"/>
              </w:rPr>
              <w:t>28</w:t>
            </w:r>
          </w:p>
        </w:tc>
      </w:tr>
      <w:tr>
        <w:trPr>
          <w:trHeight w:val="314" w:hRule="atLeast"/>
        </w:trPr>
        <w:tc>
          <w:tcPr>
            <w:tcW w:w="1335" w:type="dxa"/>
          </w:tcPr>
          <w:p>
            <w:pPr>
              <w:pStyle w:val="TableParagraph"/>
              <w:ind w:right="245"/>
              <w:jc w:val="right"/>
              <w:rPr>
                <w:sz w:val="16"/>
              </w:rPr>
            </w:pPr>
            <w:r>
              <w:rPr>
                <w:sz w:val="16"/>
              </w:rPr>
              <w:t>3823.13.01</w:t>
            </w:r>
          </w:p>
        </w:tc>
        <w:tc>
          <w:tcPr>
            <w:tcW w:w="4035" w:type="dxa"/>
          </w:tcPr>
          <w:p>
            <w:pPr>
              <w:pStyle w:val="TableParagraph"/>
              <w:ind w:left="83"/>
              <w:rPr>
                <w:sz w:val="16"/>
              </w:rPr>
            </w:pPr>
            <w:r>
              <w:rPr>
                <w:sz w:val="16"/>
              </w:rPr>
              <w:t>Ácidos grasos del "tall oil".</w:t>
            </w:r>
          </w:p>
        </w:tc>
        <w:tc>
          <w:tcPr>
            <w:tcW w:w="2385" w:type="dxa"/>
          </w:tcPr>
          <w:p>
            <w:pPr>
              <w:pStyle w:val="TableParagraph"/>
              <w:spacing w:before="0"/>
              <w:rPr>
                <w:rFonts w:ascii="Times New Roman"/>
                <w:sz w:val="16"/>
              </w:rPr>
            </w:pPr>
          </w:p>
        </w:tc>
        <w:tc>
          <w:tcPr>
            <w:tcW w:w="1605" w:type="dxa"/>
          </w:tcPr>
          <w:p>
            <w:pPr>
              <w:pStyle w:val="TableParagraph"/>
              <w:ind w:left="698" w:right="674"/>
              <w:jc w:val="center"/>
              <w:rPr>
                <w:sz w:val="16"/>
              </w:rPr>
            </w:pPr>
            <w:r>
              <w:rPr>
                <w:sz w:val="16"/>
              </w:rPr>
              <w:t>28</w:t>
            </w:r>
          </w:p>
        </w:tc>
      </w:tr>
      <w:tr>
        <w:trPr>
          <w:trHeight w:val="314" w:hRule="atLeast"/>
        </w:trPr>
        <w:tc>
          <w:tcPr>
            <w:tcW w:w="1335" w:type="dxa"/>
            <w:tcBorders>
              <w:bottom w:val="single" w:sz="12" w:space="0" w:color="000000"/>
            </w:tcBorders>
          </w:tcPr>
          <w:p>
            <w:pPr>
              <w:pStyle w:val="TableParagraph"/>
              <w:ind w:right="245"/>
              <w:jc w:val="right"/>
              <w:rPr>
                <w:sz w:val="16"/>
              </w:rPr>
            </w:pPr>
            <w:r>
              <w:rPr>
                <w:sz w:val="16"/>
              </w:rPr>
              <w:t>3823.19.99</w:t>
            </w:r>
          </w:p>
        </w:tc>
        <w:tc>
          <w:tcPr>
            <w:tcW w:w="4035" w:type="dxa"/>
            <w:tcBorders>
              <w:bottom w:val="single" w:sz="12" w:space="0" w:color="000000"/>
            </w:tcBorders>
          </w:tcPr>
          <w:p>
            <w:pPr>
              <w:pStyle w:val="TableParagraph"/>
              <w:ind w:left="83"/>
              <w:rPr>
                <w:sz w:val="16"/>
              </w:rPr>
            </w:pPr>
            <w:r>
              <w:rPr>
                <w:sz w:val="16"/>
              </w:rPr>
              <w:t>Los demás.</w:t>
            </w:r>
          </w:p>
        </w:tc>
        <w:tc>
          <w:tcPr>
            <w:tcW w:w="2385" w:type="dxa"/>
            <w:tcBorders>
              <w:bottom w:val="single" w:sz="12" w:space="0" w:color="000000"/>
            </w:tcBorders>
          </w:tcPr>
          <w:p>
            <w:pPr>
              <w:pStyle w:val="TableParagraph"/>
              <w:spacing w:before="0"/>
              <w:rPr>
                <w:rFonts w:ascii="Times New Roman"/>
                <w:sz w:val="16"/>
              </w:rPr>
            </w:pPr>
          </w:p>
        </w:tc>
        <w:tc>
          <w:tcPr>
            <w:tcW w:w="1605" w:type="dxa"/>
            <w:tcBorders>
              <w:bottom w:val="single" w:sz="12" w:space="0" w:color="000000"/>
            </w:tcBorders>
          </w:tcPr>
          <w:p>
            <w:pPr>
              <w:pStyle w:val="TableParagraph"/>
              <w:ind w:left="698" w:right="674"/>
              <w:jc w:val="center"/>
              <w:rPr>
                <w:sz w:val="16"/>
              </w:rPr>
            </w:pPr>
            <w:r>
              <w:rPr>
                <w:sz w:val="16"/>
              </w:rPr>
              <w:t>28</w:t>
            </w:r>
          </w:p>
        </w:tc>
      </w:tr>
      <w:tr>
        <w:trPr>
          <w:trHeight w:val="464" w:hRule="atLeast"/>
        </w:trPr>
        <w:tc>
          <w:tcPr>
            <w:tcW w:w="1335" w:type="dxa"/>
            <w:tcBorders>
              <w:top w:val="single" w:sz="12" w:space="0" w:color="000000"/>
            </w:tcBorders>
          </w:tcPr>
          <w:p>
            <w:pPr>
              <w:pStyle w:val="TableParagraph"/>
              <w:spacing w:before="135"/>
              <w:ind w:right="245"/>
              <w:jc w:val="right"/>
              <w:rPr>
                <w:sz w:val="16"/>
              </w:rPr>
            </w:pPr>
            <w:r>
              <w:rPr>
                <w:sz w:val="16"/>
              </w:rPr>
              <w:t>5201.00.03</w:t>
            </w:r>
          </w:p>
        </w:tc>
        <w:tc>
          <w:tcPr>
            <w:tcW w:w="4035" w:type="dxa"/>
            <w:tcBorders>
              <w:top w:val="single" w:sz="12" w:space="0" w:color="000000"/>
            </w:tcBorders>
          </w:tcPr>
          <w:p>
            <w:pPr>
              <w:pStyle w:val="TableParagraph"/>
              <w:spacing w:before="135"/>
              <w:ind w:left="83"/>
              <w:rPr>
                <w:sz w:val="16"/>
              </w:rPr>
            </w:pPr>
            <w:r>
              <w:rPr>
                <w:sz w:val="16"/>
              </w:rPr>
              <w:t>Algodón sin cardar ni peinar.</w:t>
            </w:r>
          </w:p>
        </w:tc>
        <w:tc>
          <w:tcPr>
            <w:tcW w:w="2385" w:type="dxa"/>
            <w:tcBorders>
              <w:top w:val="single" w:sz="12" w:space="0" w:color="000000"/>
            </w:tcBorders>
          </w:tcPr>
          <w:p>
            <w:pPr>
              <w:pStyle w:val="TableParagraph"/>
              <w:spacing w:line="235" w:lineRule="auto" w:before="48"/>
              <w:ind w:left="83" w:right="61"/>
              <w:rPr>
                <w:sz w:val="16"/>
              </w:rPr>
            </w:pPr>
            <w:r>
              <w:rPr>
                <w:sz w:val="16"/>
              </w:rPr>
              <w:t>Sin pepita, de fibra con más de 29 mm de longitud.</w:t>
            </w:r>
          </w:p>
        </w:tc>
        <w:tc>
          <w:tcPr>
            <w:tcW w:w="1605" w:type="dxa"/>
            <w:tcBorders>
              <w:top w:val="single" w:sz="12" w:space="0" w:color="000000"/>
            </w:tcBorders>
          </w:tcPr>
          <w:p>
            <w:pPr>
              <w:pStyle w:val="TableParagraph"/>
              <w:spacing w:before="135"/>
              <w:ind w:left="698" w:right="674"/>
              <w:jc w:val="center"/>
              <w:rPr>
                <w:sz w:val="16"/>
              </w:rPr>
            </w:pPr>
            <w:r>
              <w:rPr>
                <w:sz w:val="16"/>
              </w:rPr>
              <w:t>60</w:t>
            </w:r>
          </w:p>
        </w:tc>
      </w:tr>
    </w:tbl>
    <w:p>
      <w:pPr>
        <w:pStyle w:val="BodyText"/>
        <w:spacing w:before="3"/>
        <w:rPr>
          <w:rFonts w:ascii="Times New Roman"/>
          <w:sz w:val="16"/>
        </w:rPr>
      </w:pPr>
    </w:p>
    <w:p>
      <w:pPr>
        <w:pStyle w:val="BodyText"/>
        <w:spacing w:line="242" w:lineRule="auto" w:before="94"/>
        <w:ind w:left="112" w:right="130" w:firstLine="287"/>
        <w:jc w:val="both"/>
      </w:pPr>
      <w:r>
        <w:rPr>
          <w:b/>
          <w:color w:val="2E2E2E"/>
        </w:rPr>
        <w:t>Quinto.- </w:t>
      </w:r>
      <w:r>
        <w:rPr>
          <w:color w:val="2E2E2E"/>
        </w:rPr>
        <w:t>La importación de mercancías originarias de Colombia, comprendidas en las fracciones arancelarias señaladas en este punto, estará sujeta a la preferencia arancelaria que se señala a continuación, respecto a la tasa arancelaria </w:t>
      </w:r>
      <w:r>
        <w:rPr>
          <w:i/>
          <w:color w:val="2E2E2E"/>
        </w:rPr>
        <w:t>ad-valorem </w:t>
      </w:r>
      <w:r>
        <w:rPr>
          <w:color w:val="2E2E2E"/>
        </w:rPr>
        <w:t>prevista en el artículo 1o. de la LIGIE, únicamente cuando se trate de la modalidad de la mercancía que se indica:</w:t>
      </w:r>
    </w:p>
    <w:p>
      <w:pPr>
        <w:pStyle w:val="BodyText"/>
        <w:spacing w:before="8" w:after="1"/>
        <w:rPr>
          <w:sz w:val="9"/>
        </w:rPr>
      </w:pP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50"/>
        <w:gridCol w:w="6240"/>
        <w:gridCol w:w="1620"/>
      </w:tblGrid>
      <w:tr>
        <w:trPr>
          <w:trHeight w:val="464" w:hRule="atLeast"/>
        </w:trPr>
        <w:tc>
          <w:tcPr>
            <w:tcW w:w="1350" w:type="dxa"/>
          </w:tcPr>
          <w:p>
            <w:pPr>
              <w:pStyle w:val="TableParagraph"/>
              <w:spacing w:before="135"/>
              <w:ind w:left="334"/>
              <w:rPr>
                <w:b/>
                <w:sz w:val="16"/>
              </w:rPr>
            </w:pPr>
            <w:r>
              <w:rPr>
                <w:b/>
                <w:sz w:val="16"/>
              </w:rPr>
              <w:t>Fracción</w:t>
            </w:r>
          </w:p>
        </w:tc>
        <w:tc>
          <w:tcPr>
            <w:tcW w:w="6240" w:type="dxa"/>
          </w:tcPr>
          <w:p>
            <w:pPr>
              <w:pStyle w:val="TableParagraph"/>
              <w:spacing w:before="135"/>
              <w:ind w:left="2074" w:right="2074"/>
              <w:jc w:val="center"/>
              <w:rPr>
                <w:b/>
                <w:sz w:val="16"/>
              </w:rPr>
            </w:pPr>
            <w:r>
              <w:rPr>
                <w:b/>
                <w:sz w:val="16"/>
              </w:rPr>
              <w:t>Modalidad de la mercancía</w:t>
            </w:r>
          </w:p>
        </w:tc>
        <w:tc>
          <w:tcPr>
            <w:tcW w:w="1620" w:type="dxa"/>
          </w:tcPr>
          <w:p>
            <w:pPr>
              <w:pStyle w:val="TableParagraph"/>
              <w:spacing w:line="235" w:lineRule="auto" w:before="48"/>
              <w:ind w:left="287" w:right="266" w:firstLine="79"/>
              <w:rPr>
                <w:b/>
                <w:sz w:val="16"/>
              </w:rPr>
            </w:pPr>
            <w:r>
              <w:rPr>
                <w:b/>
                <w:sz w:val="16"/>
              </w:rPr>
              <w:t>Preferencia arancelaria %</w:t>
            </w:r>
          </w:p>
        </w:tc>
      </w:tr>
      <w:tr>
        <w:trPr>
          <w:trHeight w:val="284" w:hRule="atLeast"/>
        </w:trPr>
        <w:tc>
          <w:tcPr>
            <w:tcW w:w="1350" w:type="dxa"/>
          </w:tcPr>
          <w:p>
            <w:pPr>
              <w:pStyle w:val="TableParagraph"/>
              <w:spacing w:before="45"/>
              <w:ind w:left="267"/>
              <w:rPr>
                <w:sz w:val="16"/>
              </w:rPr>
            </w:pPr>
            <w:r>
              <w:rPr>
                <w:sz w:val="16"/>
              </w:rPr>
              <w:t>1005.90.04</w:t>
            </w:r>
          </w:p>
        </w:tc>
        <w:tc>
          <w:tcPr>
            <w:tcW w:w="6240" w:type="dxa"/>
          </w:tcPr>
          <w:p>
            <w:pPr>
              <w:pStyle w:val="TableParagraph"/>
              <w:spacing w:before="45"/>
              <w:ind w:left="71"/>
              <w:rPr>
                <w:sz w:val="16"/>
              </w:rPr>
            </w:pPr>
            <w:r>
              <w:rPr>
                <w:sz w:val="16"/>
              </w:rPr>
              <w:t>Diferente a: en grano con cáscara.</w:t>
            </w:r>
          </w:p>
        </w:tc>
        <w:tc>
          <w:tcPr>
            <w:tcW w:w="1620" w:type="dxa"/>
          </w:tcPr>
          <w:p>
            <w:pPr>
              <w:pStyle w:val="TableParagraph"/>
              <w:spacing w:before="45"/>
              <w:ind w:left="649" w:right="649"/>
              <w:jc w:val="center"/>
              <w:rPr>
                <w:sz w:val="16"/>
              </w:rPr>
            </w:pPr>
            <w:r>
              <w:rPr>
                <w:sz w:val="16"/>
              </w:rPr>
              <w:t>28</w:t>
            </w:r>
          </w:p>
        </w:tc>
      </w:tr>
      <w:tr>
        <w:trPr>
          <w:trHeight w:val="284" w:hRule="atLeast"/>
        </w:trPr>
        <w:tc>
          <w:tcPr>
            <w:tcW w:w="1350" w:type="dxa"/>
          </w:tcPr>
          <w:p>
            <w:pPr>
              <w:pStyle w:val="TableParagraph"/>
              <w:spacing w:before="45"/>
              <w:ind w:left="267"/>
              <w:rPr>
                <w:sz w:val="16"/>
              </w:rPr>
            </w:pPr>
            <w:r>
              <w:rPr>
                <w:sz w:val="16"/>
              </w:rPr>
              <w:t>1005.90.99</w:t>
            </w:r>
          </w:p>
        </w:tc>
        <w:tc>
          <w:tcPr>
            <w:tcW w:w="6240" w:type="dxa"/>
          </w:tcPr>
          <w:p>
            <w:pPr>
              <w:pStyle w:val="TableParagraph"/>
              <w:spacing w:before="45"/>
              <w:ind w:left="71"/>
              <w:rPr>
                <w:sz w:val="16"/>
              </w:rPr>
            </w:pPr>
            <w:r>
              <w:rPr>
                <w:sz w:val="16"/>
              </w:rPr>
              <w:t>Diferente a: en grano con cáscara y palomero.</w:t>
            </w:r>
          </w:p>
        </w:tc>
        <w:tc>
          <w:tcPr>
            <w:tcW w:w="1620" w:type="dxa"/>
          </w:tcPr>
          <w:p>
            <w:pPr>
              <w:pStyle w:val="TableParagraph"/>
              <w:spacing w:before="45"/>
              <w:ind w:left="649" w:right="649"/>
              <w:jc w:val="center"/>
              <w:rPr>
                <w:sz w:val="16"/>
              </w:rPr>
            </w:pPr>
            <w:r>
              <w:rPr>
                <w:sz w:val="16"/>
              </w:rPr>
              <w:t>28</w:t>
            </w:r>
          </w:p>
        </w:tc>
      </w:tr>
      <w:tr>
        <w:trPr>
          <w:trHeight w:val="284" w:hRule="atLeast"/>
        </w:trPr>
        <w:tc>
          <w:tcPr>
            <w:tcW w:w="1350" w:type="dxa"/>
          </w:tcPr>
          <w:p>
            <w:pPr>
              <w:pStyle w:val="TableParagraph"/>
              <w:spacing w:before="45"/>
              <w:ind w:left="273"/>
              <w:rPr>
                <w:sz w:val="16"/>
              </w:rPr>
            </w:pPr>
            <w:r>
              <w:rPr>
                <w:sz w:val="16"/>
              </w:rPr>
              <w:t>1107.10.01</w:t>
            </w:r>
          </w:p>
        </w:tc>
        <w:tc>
          <w:tcPr>
            <w:tcW w:w="6240" w:type="dxa"/>
          </w:tcPr>
          <w:p>
            <w:pPr>
              <w:pStyle w:val="TableParagraph"/>
              <w:spacing w:before="45"/>
              <w:ind w:left="71"/>
              <w:rPr>
                <w:sz w:val="16"/>
              </w:rPr>
            </w:pPr>
            <w:r>
              <w:rPr>
                <w:sz w:val="16"/>
              </w:rPr>
              <w:t>Solamente molida.</w:t>
            </w:r>
          </w:p>
        </w:tc>
        <w:tc>
          <w:tcPr>
            <w:tcW w:w="1620" w:type="dxa"/>
          </w:tcPr>
          <w:p>
            <w:pPr>
              <w:pStyle w:val="TableParagraph"/>
              <w:spacing w:before="45"/>
              <w:ind w:left="649" w:right="649"/>
              <w:jc w:val="center"/>
              <w:rPr>
                <w:sz w:val="16"/>
              </w:rPr>
            </w:pPr>
            <w:r>
              <w:rPr>
                <w:sz w:val="16"/>
              </w:rPr>
              <w:t>28</w:t>
            </w:r>
          </w:p>
        </w:tc>
      </w:tr>
      <w:tr>
        <w:trPr>
          <w:trHeight w:val="284" w:hRule="atLeast"/>
        </w:trPr>
        <w:tc>
          <w:tcPr>
            <w:tcW w:w="1350" w:type="dxa"/>
          </w:tcPr>
          <w:p>
            <w:pPr>
              <w:pStyle w:val="TableParagraph"/>
              <w:spacing w:before="45"/>
              <w:ind w:left="273"/>
              <w:rPr>
                <w:sz w:val="16"/>
              </w:rPr>
            </w:pPr>
            <w:r>
              <w:rPr>
                <w:sz w:val="16"/>
              </w:rPr>
              <w:t>1107.20.01</w:t>
            </w:r>
          </w:p>
        </w:tc>
        <w:tc>
          <w:tcPr>
            <w:tcW w:w="6240" w:type="dxa"/>
          </w:tcPr>
          <w:p>
            <w:pPr>
              <w:pStyle w:val="TableParagraph"/>
              <w:spacing w:before="45"/>
              <w:ind w:left="71"/>
              <w:rPr>
                <w:sz w:val="16"/>
              </w:rPr>
            </w:pPr>
            <w:r>
              <w:rPr>
                <w:sz w:val="16"/>
              </w:rPr>
              <w:t>Solamente molida.</w:t>
            </w:r>
          </w:p>
        </w:tc>
        <w:tc>
          <w:tcPr>
            <w:tcW w:w="1620" w:type="dxa"/>
          </w:tcPr>
          <w:p>
            <w:pPr>
              <w:pStyle w:val="TableParagraph"/>
              <w:spacing w:before="45"/>
              <w:ind w:left="649" w:right="649"/>
              <w:jc w:val="center"/>
              <w:rPr>
                <w:sz w:val="16"/>
              </w:rPr>
            </w:pPr>
            <w:r>
              <w:rPr>
                <w:sz w:val="16"/>
              </w:rPr>
              <w:t>28</w:t>
            </w:r>
          </w:p>
        </w:tc>
      </w:tr>
      <w:tr>
        <w:trPr>
          <w:trHeight w:val="284" w:hRule="atLeast"/>
        </w:trPr>
        <w:tc>
          <w:tcPr>
            <w:tcW w:w="1350" w:type="dxa"/>
          </w:tcPr>
          <w:p>
            <w:pPr>
              <w:pStyle w:val="TableParagraph"/>
              <w:spacing w:before="45"/>
              <w:ind w:left="267"/>
              <w:rPr>
                <w:sz w:val="16"/>
              </w:rPr>
            </w:pPr>
            <w:r>
              <w:rPr>
                <w:sz w:val="16"/>
              </w:rPr>
              <w:t>1206.00.02</w:t>
            </w:r>
          </w:p>
        </w:tc>
        <w:tc>
          <w:tcPr>
            <w:tcW w:w="6240" w:type="dxa"/>
          </w:tcPr>
          <w:p>
            <w:pPr>
              <w:pStyle w:val="TableParagraph"/>
              <w:spacing w:before="45"/>
              <w:ind w:left="71"/>
              <w:rPr>
                <w:sz w:val="16"/>
              </w:rPr>
            </w:pPr>
            <w:r>
              <w:rPr>
                <w:sz w:val="16"/>
              </w:rPr>
              <w:t>Para siembra.</w:t>
            </w:r>
          </w:p>
        </w:tc>
        <w:tc>
          <w:tcPr>
            <w:tcW w:w="1620" w:type="dxa"/>
          </w:tcPr>
          <w:p>
            <w:pPr>
              <w:pStyle w:val="TableParagraph"/>
              <w:spacing w:before="45"/>
              <w:ind w:left="649" w:right="649"/>
              <w:jc w:val="center"/>
              <w:rPr>
                <w:sz w:val="16"/>
              </w:rPr>
            </w:pPr>
            <w:r>
              <w:rPr>
                <w:sz w:val="16"/>
              </w:rPr>
              <w:t>100</w:t>
            </w:r>
          </w:p>
        </w:tc>
      </w:tr>
      <w:tr>
        <w:trPr>
          <w:trHeight w:val="284" w:hRule="atLeast"/>
        </w:trPr>
        <w:tc>
          <w:tcPr>
            <w:tcW w:w="1350" w:type="dxa"/>
          </w:tcPr>
          <w:p>
            <w:pPr>
              <w:pStyle w:val="TableParagraph"/>
              <w:spacing w:before="45"/>
              <w:ind w:left="267"/>
              <w:rPr>
                <w:sz w:val="16"/>
              </w:rPr>
            </w:pPr>
            <w:r>
              <w:rPr>
                <w:sz w:val="16"/>
              </w:rPr>
              <w:t>1208.90.99</w:t>
            </w:r>
          </w:p>
        </w:tc>
        <w:tc>
          <w:tcPr>
            <w:tcW w:w="6240" w:type="dxa"/>
          </w:tcPr>
          <w:p>
            <w:pPr>
              <w:pStyle w:val="TableParagraph"/>
              <w:spacing w:before="45"/>
              <w:ind w:left="71"/>
              <w:rPr>
                <w:sz w:val="16"/>
              </w:rPr>
            </w:pPr>
            <w:r>
              <w:rPr>
                <w:sz w:val="16"/>
              </w:rPr>
              <w:t>De lino.</w:t>
            </w:r>
          </w:p>
        </w:tc>
        <w:tc>
          <w:tcPr>
            <w:tcW w:w="1620" w:type="dxa"/>
          </w:tcPr>
          <w:p>
            <w:pPr>
              <w:pStyle w:val="TableParagraph"/>
              <w:spacing w:before="45"/>
              <w:ind w:left="649" w:right="649"/>
              <w:jc w:val="center"/>
              <w:rPr>
                <w:sz w:val="16"/>
              </w:rPr>
            </w:pPr>
            <w:r>
              <w:rPr>
                <w:sz w:val="16"/>
              </w:rPr>
              <w:t>28</w:t>
            </w:r>
          </w:p>
        </w:tc>
      </w:tr>
      <w:tr>
        <w:trPr>
          <w:trHeight w:val="284" w:hRule="atLeast"/>
        </w:trPr>
        <w:tc>
          <w:tcPr>
            <w:tcW w:w="1350" w:type="dxa"/>
          </w:tcPr>
          <w:p>
            <w:pPr>
              <w:pStyle w:val="TableParagraph"/>
              <w:spacing w:before="45"/>
              <w:ind w:left="267"/>
              <w:rPr>
                <w:sz w:val="16"/>
              </w:rPr>
            </w:pPr>
            <w:r>
              <w:rPr>
                <w:sz w:val="16"/>
              </w:rPr>
              <w:t>1302.19.99</w:t>
            </w:r>
          </w:p>
        </w:tc>
        <w:tc>
          <w:tcPr>
            <w:tcW w:w="6240" w:type="dxa"/>
          </w:tcPr>
          <w:p>
            <w:pPr>
              <w:pStyle w:val="TableParagraph"/>
              <w:spacing w:before="45"/>
              <w:ind w:left="71"/>
              <w:rPr>
                <w:sz w:val="16"/>
              </w:rPr>
            </w:pPr>
            <w:r>
              <w:rPr>
                <w:sz w:val="16"/>
              </w:rPr>
              <w:t>De pireto.</w:t>
            </w:r>
          </w:p>
        </w:tc>
        <w:tc>
          <w:tcPr>
            <w:tcW w:w="1620" w:type="dxa"/>
          </w:tcPr>
          <w:p>
            <w:pPr>
              <w:pStyle w:val="TableParagraph"/>
              <w:spacing w:before="45"/>
              <w:ind w:left="649" w:right="649"/>
              <w:jc w:val="center"/>
              <w:rPr>
                <w:sz w:val="16"/>
              </w:rPr>
            </w:pPr>
            <w:r>
              <w:rPr>
                <w:sz w:val="16"/>
              </w:rPr>
              <w:t>28</w:t>
            </w:r>
          </w:p>
        </w:tc>
      </w:tr>
      <w:tr>
        <w:trPr>
          <w:trHeight w:val="284" w:hRule="atLeast"/>
        </w:trPr>
        <w:tc>
          <w:tcPr>
            <w:tcW w:w="1350" w:type="dxa"/>
          </w:tcPr>
          <w:p>
            <w:pPr>
              <w:pStyle w:val="TableParagraph"/>
              <w:spacing w:before="45"/>
              <w:ind w:left="267"/>
              <w:rPr>
                <w:sz w:val="16"/>
              </w:rPr>
            </w:pPr>
            <w:r>
              <w:rPr>
                <w:sz w:val="16"/>
              </w:rPr>
              <w:t>1502.10.01</w:t>
            </w:r>
          </w:p>
        </w:tc>
        <w:tc>
          <w:tcPr>
            <w:tcW w:w="6240" w:type="dxa"/>
          </w:tcPr>
          <w:p>
            <w:pPr>
              <w:pStyle w:val="TableParagraph"/>
              <w:spacing w:before="45"/>
              <w:ind w:left="71"/>
              <w:rPr>
                <w:sz w:val="16"/>
              </w:rPr>
            </w:pPr>
            <w:r>
              <w:rPr>
                <w:sz w:val="16"/>
              </w:rPr>
              <w:t>De la especie ovina y caprina.</w:t>
            </w:r>
          </w:p>
        </w:tc>
        <w:tc>
          <w:tcPr>
            <w:tcW w:w="1620" w:type="dxa"/>
          </w:tcPr>
          <w:p>
            <w:pPr>
              <w:pStyle w:val="TableParagraph"/>
              <w:spacing w:before="45"/>
              <w:ind w:left="649" w:right="649"/>
              <w:jc w:val="center"/>
              <w:rPr>
                <w:sz w:val="16"/>
              </w:rPr>
            </w:pPr>
            <w:r>
              <w:rPr>
                <w:sz w:val="16"/>
              </w:rPr>
              <w:t>28</w:t>
            </w:r>
          </w:p>
        </w:tc>
      </w:tr>
      <w:tr>
        <w:trPr>
          <w:trHeight w:val="284" w:hRule="atLeast"/>
        </w:trPr>
        <w:tc>
          <w:tcPr>
            <w:tcW w:w="1350" w:type="dxa"/>
          </w:tcPr>
          <w:p>
            <w:pPr>
              <w:pStyle w:val="TableParagraph"/>
              <w:spacing w:before="45"/>
              <w:ind w:left="267"/>
              <w:rPr>
                <w:sz w:val="16"/>
              </w:rPr>
            </w:pPr>
            <w:r>
              <w:rPr>
                <w:sz w:val="16"/>
              </w:rPr>
              <w:t>1502.90.99</w:t>
            </w:r>
          </w:p>
        </w:tc>
        <w:tc>
          <w:tcPr>
            <w:tcW w:w="6240" w:type="dxa"/>
          </w:tcPr>
          <w:p>
            <w:pPr>
              <w:pStyle w:val="TableParagraph"/>
              <w:spacing w:before="45"/>
              <w:ind w:left="71"/>
              <w:rPr>
                <w:sz w:val="16"/>
              </w:rPr>
            </w:pPr>
            <w:r>
              <w:rPr>
                <w:sz w:val="16"/>
              </w:rPr>
              <w:t>De la especie ovina y caprina.</w:t>
            </w:r>
          </w:p>
        </w:tc>
        <w:tc>
          <w:tcPr>
            <w:tcW w:w="1620" w:type="dxa"/>
          </w:tcPr>
          <w:p>
            <w:pPr>
              <w:pStyle w:val="TableParagraph"/>
              <w:spacing w:before="45"/>
              <w:ind w:left="649" w:right="649"/>
              <w:jc w:val="center"/>
              <w:rPr>
                <w:sz w:val="16"/>
              </w:rPr>
            </w:pPr>
            <w:r>
              <w:rPr>
                <w:sz w:val="16"/>
              </w:rPr>
              <w:t>28</w:t>
            </w:r>
          </w:p>
        </w:tc>
      </w:tr>
      <w:tr>
        <w:trPr>
          <w:trHeight w:val="284" w:hRule="atLeast"/>
        </w:trPr>
        <w:tc>
          <w:tcPr>
            <w:tcW w:w="1350" w:type="dxa"/>
          </w:tcPr>
          <w:p>
            <w:pPr>
              <w:pStyle w:val="TableParagraph"/>
              <w:spacing w:before="45"/>
              <w:ind w:left="267"/>
              <w:rPr>
                <w:sz w:val="16"/>
              </w:rPr>
            </w:pPr>
            <w:r>
              <w:rPr>
                <w:sz w:val="16"/>
              </w:rPr>
              <w:t>1515.90.99</w:t>
            </w:r>
          </w:p>
        </w:tc>
        <w:tc>
          <w:tcPr>
            <w:tcW w:w="6240" w:type="dxa"/>
          </w:tcPr>
          <w:p>
            <w:pPr>
              <w:pStyle w:val="TableParagraph"/>
              <w:spacing w:before="45"/>
              <w:ind w:left="71"/>
              <w:rPr>
                <w:sz w:val="16"/>
              </w:rPr>
            </w:pPr>
            <w:r>
              <w:rPr>
                <w:sz w:val="16"/>
              </w:rPr>
              <w:t>Aceite de jojoba y sus fracciones.</w:t>
            </w:r>
          </w:p>
        </w:tc>
        <w:tc>
          <w:tcPr>
            <w:tcW w:w="1620" w:type="dxa"/>
          </w:tcPr>
          <w:p>
            <w:pPr>
              <w:pStyle w:val="TableParagraph"/>
              <w:spacing w:before="45"/>
              <w:ind w:left="649" w:right="649"/>
              <w:jc w:val="center"/>
              <w:rPr>
                <w:sz w:val="16"/>
              </w:rPr>
            </w:pPr>
            <w:r>
              <w:rPr>
                <w:sz w:val="16"/>
              </w:rPr>
              <w:t>100</w:t>
            </w:r>
          </w:p>
        </w:tc>
      </w:tr>
      <w:tr>
        <w:trPr>
          <w:trHeight w:val="284" w:hRule="atLeast"/>
        </w:trPr>
        <w:tc>
          <w:tcPr>
            <w:tcW w:w="1350" w:type="dxa"/>
          </w:tcPr>
          <w:p>
            <w:pPr>
              <w:pStyle w:val="TableParagraph"/>
              <w:spacing w:before="45"/>
              <w:ind w:left="267"/>
              <w:rPr>
                <w:sz w:val="16"/>
              </w:rPr>
            </w:pPr>
            <w:r>
              <w:rPr>
                <w:sz w:val="16"/>
              </w:rPr>
              <w:t>1515.90.99</w:t>
            </w:r>
          </w:p>
        </w:tc>
        <w:tc>
          <w:tcPr>
            <w:tcW w:w="6240" w:type="dxa"/>
          </w:tcPr>
          <w:p>
            <w:pPr>
              <w:pStyle w:val="TableParagraph"/>
              <w:spacing w:before="45"/>
              <w:ind w:left="71"/>
              <w:rPr>
                <w:sz w:val="16"/>
              </w:rPr>
            </w:pPr>
            <w:r>
              <w:rPr>
                <w:sz w:val="16"/>
              </w:rPr>
              <w:t>Aceite de tung y sus fracciones.</w:t>
            </w:r>
          </w:p>
        </w:tc>
        <w:tc>
          <w:tcPr>
            <w:tcW w:w="1620" w:type="dxa"/>
          </w:tcPr>
          <w:p>
            <w:pPr>
              <w:pStyle w:val="TableParagraph"/>
              <w:spacing w:before="45"/>
              <w:ind w:left="649" w:right="649"/>
              <w:jc w:val="center"/>
              <w:rPr>
                <w:sz w:val="16"/>
              </w:rPr>
            </w:pPr>
            <w:r>
              <w:rPr>
                <w:sz w:val="16"/>
              </w:rPr>
              <w:t>100</w:t>
            </w:r>
          </w:p>
        </w:tc>
      </w:tr>
      <w:tr>
        <w:trPr>
          <w:trHeight w:val="284" w:hRule="atLeast"/>
        </w:trPr>
        <w:tc>
          <w:tcPr>
            <w:tcW w:w="1350" w:type="dxa"/>
          </w:tcPr>
          <w:p>
            <w:pPr>
              <w:pStyle w:val="TableParagraph"/>
              <w:spacing w:before="45"/>
              <w:ind w:left="267"/>
              <w:rPr>
                <w:sz w:val="16"/>
              </w:rPr>
            </w:pPr>
            <w:r>
              <w:rPr>
                <w:sz w:val="16"/>
              </w:rPr>
              <w:t>1520.00.01</w:t>
            </w:r>
          </w:p>
        </w:tc>
        <w:tc>
          <w:tcPr>
            <w:tcW w:w="6240" w:type="dxa"/>
          </w:tcPr>
          <w:p>
            <w:pPr>
              <w:pStyle w:val="TableParagraph"/>
              <w:spacing w:before="45"/>
              <w:ind w:left="71"/>
              <w:rPr>
                <w:sz w:val="16"/>
              </w:rPr>
            </w:pPr>
            <w:r>
              <w:rPr>
                <w:sz w:val="16"/>
              </w:rPr>
              <w:t>Glicerina en bruto.</w:t>
            </w:r>
          </w:p>
        </w:tc>
        <w:tc>
          <w:tcPr>
            <w:tcW w:w="1620" w:type="dxa"/>
          </w:tcPr>
          <w:p>
            <w:pPr>
              <w:pStyle w:val="TableParagraph"/>
              <w:spacing w:before="45"/>
              <w:ind w:left="649" w:right="649"/>
              <w:jc w:val="center"/>
              <w:rPr>
                <w:sz w:val="16"/>
              </w:rPr>
            </w:pPr>
            <w:r>
              <w:rPr>
                <w:sz w:val="16"/>
              </w:rPr>
              <w:t>75</w:t>
            </w:r>
          </w:p>
        </w:tc>
      </w:tr>
      <w:tr>
        <w:trPr>
          <w:trHeight w:val="464" w:hRule="atLeast"/>
        </w:trPr>
        <w:tc>
          <w:tcPr>
            <w:tcW w:w="1350" w:type="dxa"/>
          </w:tcPr>
          <w:p>
            <w:pPr>
              <w:pStyle w:val="TableParagraph"/>
              <w:spacing w:before="135"/>
              <w:ind w:left="267"/>
              <w:rPr>
                <w:sz w:val="16"/>
              </w:rPr>
            </w:pPr>
            <w:r>
              <w:rPr>
                <w:sz w:val="16"/>
              </w:rPr>
              <w:t>1602.31.01</w:t>
            </w:r>
          </w:p>
        </w:tc>
        <w:tc>
          <w:tcPr>
            <w:tcW w:w="6240" w:type="dxa"/>
          </w:tcPr>
          <w:p>
            <w:pPr>
              <w:pStyle w:val="TableParagraph"/>
              <w:spacing w:line="235" w:lineRule="auto" w:before="48"/>
              <w:ind w:left="71" w:right="73"/>
              <w:rPr>
                <w:sz w:val="16"/>
              </w:rPr>
            </w:pPr>
            <w:r>
              <w:rPr>
                <w:sz w:val="16"/>
              </w:rPr>
              <w:t>Para ensalada de pavo regular y "light" -carne deshebrada de pavo con verduras y mayonesa-.</w:t>
            </w:r>
          </w:p>
        </w:tc>
        <w:tc>
          <w:tcPr>
            <w:tcW w:w="1620" w:type="dxa"/>
          </w:tcPr>
          <w:p>
            <w:pPr>
              <w:pStyle w:val="TableParagraph"/>
              <w:spacing w:before="135"/>
              <w:ind w:left="649" w:right="649"/>
              <w:jc w:val="center"/>
              <w:rPr>
                <w:sz w:val="16"/>
              </w:rPr>
            </w:pPr>
            <w:r>
              <w:rPr>
                <w:sz w:val="16"/>
              </w:rPr>
              <w:t>100</w:t>
            </w:r>
          </w:p>
        </w:tc>
      </w:tr>
      <w:tr>
        <w:trPr>
          <w:trHeight w:val="464" w:hRule="atLeast"/>
        </w:trPr>
        <w:tc>
          <w:tcPr>
            <w:tcW w:w="1350" w:type="dxa"/>
          </w:tcPr>
          <w:p>
            <w:pPr>
              <w:pStyle w:val="TableParagraph"/>
              <w:spacing w:before="135"/>
              <w:ind w:left="267"/>
              <w:rPr>
                <w:sz w:val="16"/>
              </w:rPr>
            </w:pPr>
            <w:r>
              <w:rPr>
                <w:sz w:val="16"/>
              </w:rPr>
              <w:t>1702.90.99</w:t>
            </w:r>
          </w:p>
        </w:tc>
        <w:tc>
          <w:tcPr>
            <w:tcW w:w="6240" w:type="dxa"/>
          </w:tcPr>
          <w:p>
            <w:pPr>
              <w:pStyle w:val="TableParagraph"/>
              <w:spacing w:line="235" w:lineRule="auto" w:before="48"/>
              <w:ind w:left="71"/>
              <w:rPr>
                <w:sz w:val="16"/>
              </w:rPr>
            </w:pPr>
            <w:r>
              <w:rPr>
                <w:sz w:val="16"/>
              </w:rPr>
              <w:t>Sucedáneos de la miel; azúcar y melaza caramelizados y azúcares aromatizados o coloreados.</w:t>
            </w:r>
          </w:p>
        </w:tc>
        <w:tc>
          <w:tcPr>
            <w:tcW w:w="1620" w:type="dxa"/>
          </w:tcPr>
          <w:p>
            <w:pPr>
              <w:pStyle w:val="TableParagraph"/>
              <w:spacing w:before="135"/>
              <w:ind w:left="649" w:right="649"/>
              <w:jc w:val="center"/>
              <w:rPr>
                <w:sz w:val="16"/>
              </w:rPr>
            </w:pPr>
            <w:r>
              <w:rPr>
                <w:sz w:val="16"/>
              </w:rPr>
              <w:t>28</w:t>
            </w:r>
          </w:p>
        </w:tc>
      </w:tr>
      <w:tr>
        <w:trPr>
          <w:trHeight w:val="464" w:hRule="atLeast"/>
        </w:trPr>
        <w:tc>
          <w:tcPr>
            <w:tcW w:w="1350" w:type="dxa"/>
          </w:tcPr>
          <w:p>
            <w:pPr>
              <w:pStyle w:val="TableParagraph"/>
              <w:spacing w:before="135"/>
              <w:ind w:left="267"/>
              <w:rPr>
                <w:sz w:val="16"/>
              </w:rPr>
            </w:pPr>
            <w:r>
              <w:rPr>
                <w:sz w:val="16"/>
              </w:rPr>
              <w:t>1806.32.01</w:t>
            </w:r>
          </w:p>
        </w:tc>
        <w:tc>
          <w:tcPr>
            <w:tcW w:w="6240" w:type="dxa"/>
          </w:tcPr>
          <w:p>
            <w:pPr>
              <w:pStyle w:val="TableParagraph"/>
              <w:spacing w:line="235" w:lineRule="auto" w:before="48"/>
              <w:ind w:left="71" w:right="106"/>
              <w:rPr>
                <w:sz w:val="16"/>
              </w:rPr>
            </w:pPr>
            <w:r>
              <w:rPr>
                <w:sz w:val="16"/>
              </w:rPr>
              <w:t>Chocolates sin rellenar, con un contenido menor o igual a 35% en volumen </w:t>
            </w:r>
            <w:r>
              <w:rPr>
                <w:spacing w:val="-9"/>
                <w:sz w:val="16"/>
              </w:rPr>
              <w:t>de  </w:t>
            </w:r>
            <w:r>
              <w:rPr>
                <w:sz w:val="16"/>
              </w:rPr>
              <w:t>azúcar.</w:t>
            </w:r>
          </w:p>
        </w:tc>
        <w:tc>
          <w:tcPr>
            <w:tcW w:w="1620" w:type="dxa"/>
          </w:tcPr>
          <w:p>
            <w:pPr>
              <w:pStyle w:val="TableParagraph"/>
              <w:spacing w:before="135"/>
              <w:ind w:left="649" w:right="649"/>
              <w:jc w:val="center"/>
              <w:rPr>
                <w:sz w:val="16"/>
              </w:rPr>
            </w:pPr>
            <w:r>
              <w:rPr>
                <w:sz w:val="16"/>
              </w:rPr>
              <w:t>100</w:t>
            </w:r>
          </w:p>
        </w:tc>
      </w:tr>
      <w:tr>
        <w:trPr>
          <w:trHeight w:val="284" w:hRule="atLeast"/>
        </w:trPr>
        <w:tc>
          <w:tcPr>
            <w:tcW w:w="1350" w:type="dxa"/>
          </w:tcPr>
          <w:p>
            <w:pPr>
              <w:pStyle w:val="TableParagraph"/>
              <w:spacing w:before="45"/>
              <w:ind w:left="267"/>
              <w:rPr>
                <w:sz w:val="16"/>
              </w:rPr>
            </w:pPr>
            <w:r>
              <w:rPr>
                <w:sz w:val="16"/>
              </w:rPr>
              <w:t>1901.20.02</w:t>
            </w:r>
          </w:p>
        </w:tc>
        <w:tc>
          <w:tcPr>
            <w:tcW w:w="6240" w:type="dxa"/>
          </w:tcPr>
          <w:p>
            <w:pPr>
              <w:pStyle w:val="TableParagraph"/>
              <w:spacing w:before="45"/>
              <w:ind w:left="71"/>
              <w:rPr>
                <w:sz w:val="16"/>
              </w:rPr>
            </w:pPr>
            <w:r>
              <w:rPr>
                <w:sz w:val="16"/>
              </w:rPr>
              <w:t>Con contenido de azúcar que no exceda el 65%.</w:t>
            </w:r>
          </w:p>
        </w:tc>
        <w:tc>
          <w:tcPr>
            <w:tcW w:w="1620" w:type="dxa"/>
          </w:tcPr>
          <w:p>
            <w:pPr>
              <w:pStyle w:val="TableParagraph"/>
              <w:spacing w:before="45"/>
              <w:ind w:left="649" w:right="649"/>
              <w:jc w:val="center"/>
              <w:rPr>
                <w:sz w:val="16"/>
              </w:rPr>
            </w:pPr>
            <w:r>
              <w:rPr>
                <w:sz w:val="16"/>
              </w:rPr>
              <w:t>100</w:t>
            </w:r>
          </w:p>
        </w:tc>
      </w:tr>
      <w:tr>
        <w:trPr>
          <w:trHeight w:val="284" w:hRule="atLeast"/>
        </w:trPr>
        <w:tc>
          <w:tcPr>
            <w:tcW w:w="1350" w:type="dxa"/>
          </w:tcPr>
          <w:p>
            <w:pPr>
              <w:pStyle w:val="TableParagraph"/>
              <w:spacing w:before="45"/>
              <w:ind w:left="267"/>
              <w:rPr>
                <w:sz w:val="16"/>
              </w:rPr>
            </w:pPr>
            <w:r>
              <w:rPr>
                <w:sz w:val="16"/>
              </w:rPr>
              <w:t>1901.20.99</w:t>
            </w:r>
          </w:p>
        </w:tc>
        <w:tc>
          <w:tcPr>
            <w:tcW w:w="6240" w:type="dxa"/>
          </w:tcPr>
          <w:p>
            <w:pPr>
              <w:pStyle w:val="TableParagraph"/>
              <w:spacing w:before="45"/>
              <w:ind w:left="71"/>
              <w:rPr>
                <w:sz w:val="16"/>
              </w:rPr>
            </w:pPr>
            <w:r>
              <w:rPr>
                <w:sz w:val="16"/>
              </w:rPr>
              <w:t>Con contenido de azúcar que no exceda el 65%.</w:t>
            </w:r>
          </w:p>
        </w:tc>
        <w:tc>
          <w:tcPr>
            <w:tcW w:w="1620" w:type="dxa"/>
          </w:tcPr>
          <w:p>
            <w:pPr>
              <w:pStyle w:val="TableParagraph"/>
              <w:spacing w:before="45"/>
              <w:ind w:left="649" w:right="649"/>
              <w:jc w:val="center"/>
              <w:rPr>
                <w:sz w:val="16"/>
              </w:rPr>
            </w:pPr>
            <w:r>
              <w:rPr>
                <w:sz w:val="16"/>
              </w:rPr>
              <w:t>100</w:t>
            </w:r>
          </w:p>
        </w:tc>
      </w:tr>
      <w:tr>
        <w:trPr>
          <w:trHeight w:val="284" w:hRule="atLeast"/>
        </w:trPr>
        <w:tc>
          <w:tcPr>
            <w:tcW w:w="1350" w:type="dxa"/>
          </w:tcPr>
          <w:p>
            <w:pPr>
              <w:pStyle w:val="TableParagraph"/>
              <w:spacing w:before="45"/>
              <w:ind w:left="267"/>
              <w:rPr>
                <w:sz w:val="16"/>
              </w:rPr>
            </w:pPr>
            <w:r>
              <w:rPr>
                <w:sz w:val="16"/>
              </w:rPr>
              <w:t>1905.31.01</w:t>
            </w:r>
          </w:p>
        </w:tc>
        <w:tc>
          <w:tcPr>
            <w:tcW w:w="6240" w:type="dxa"/>
          </w:tcPr>
          <w:p>
            <w:pPr>
              <w:pStyle w:val="TableParagraph"/>
              <w:spacing w:before="45"/>
              <w:ind w:left="71"/>
              <w:rPr>
                <w:sz w:val="16"/>
              </w:rPr>
            </w:pPr>
            <w:r>
              <w:rPr>
                <w:sz w:val="16"/>
              </w:rPr>
              <w:t>Galletas no envasadas herméticamente, excepto palitos de maíz y queso.</w:t>
            </w:r>
          </w:p>
        </w:tc>
        <w:tc>
          <w:tcPr>
            <w:tcW w:w="1620" w:type="dxa"/>
          </w:tcPr>
          <w:p>
            <w:pPr>
              <w:pStyle w:val="TableParagraph"/>
              <w:spacing w:before="45"/>
              <w:ind w:left="649" w:right="649"/>
              <w:jc w:val="center"/>
              <w:rPr>
                <w:sz w:val="16"/>
              </w:rPr>
            </w:pPr>
            <w:r>
              <w:rPr>
                <w:sz w:val="16"/>
              </w:rPr>
              <w:t>80</w:t>
            </w:r>
          </w:p>
        </w:tc>
      </w:tr>
      <w:tr>
        <w:trPr>
          <w:trHeight w:val="284" w:hRule="atLeast"/>
        </w:trPr>
        <w:tc>
          <w:tcPr>
            <w:tcW w:w="1350" w:type="dxa"/>
          </w:tcPr>
          <w:p>
            <w:pPr>
              <w:pStyle w:val="TableParagraph"/>
              <w:spacing w:before="45"/>
              <w:ind w:left="267"/>
              <w:rPr>
                <w:sz w:val="16"/>
              </w:rPr>
            </w:pPr>
            <w:r>
              <w:rPr>
                <w:sz w:val="16"/>
              </w:rPr>
              <w:t>2005.99.99</w:t>
            </w:r>
          </w:p>
        </w:tc>
        <w:tc>
          <w:tcPr>
            <w:tcW w:w="6240" w:type="dxa"/>
          </w:tcPr>
          <w:p>
            <w:pPr>
              <w:pStyle w:val="TableParagraph"/>
              <w:spacing w:before="45"/>
              <w:ind w:left="71"/>
              <w:rPr>
                <w:sz w:val="16"/>
              </w:rPr>
            </w:pPr>
            <w:r>
              <w:rPr>
                <w:sz w:val="16"/>
              </w:rPr>
              <w:t>"Choucroute".</w:t>
            </w:r>
          </w:p>
        </w:tc>
        <w:tc>
          <w:tcPr>
            <w:tcW w:w="1620" w:type="dxa"/>
          </w:tcPr>
          <w:p>
            <w:pPr>
              <w:pStyle w:val="TableParagraph"/>
              <w:spacing w:before="45"/>
              <w:ind w:left="649" w:right="649"/>
              <w:jc w:val="center"/>
              <w:rPr>
                <w:sz w:val="16"/>
              </w:rPr>
            </w:pPr>
            <w:r>
              <w:rPr>
                <w:sz w:val="16"/>
              </w:rPr>
              <w:t>100</w:t>
            </w:r>
          </w:p>
        </w:tc>
      </w:tr>
      <w:tr>
        <w:trPr>
          <w:trHeight w:val="284" w:hRule="atLeast"/>
        </w:trPr>
        <w:tc>
          <w:tcPr>
            <w:tcW w:w="1350" w:type="dxa"/>
          </w:tcPr>
          <w:p>
            <w:pPr>
              <w:pStyle w:val="TableParagraph"/>
              <w:spacing w:before="45"/>
              <w:ind w:left="267"/>
              <w:rPr>
                <w:sz w:val="16"/>
              </w:rPr>
            </w:pPr>
            <w:r>
              <w:rPr>
                <w:sz w:val="16"/>
              </w:rPr>
              <w:t>2103.90.99</w:t>
            </w:r>
          </w:p>
        </w:tc>
        <w:tc>
          <w:tcPr>
            <w:tcW w:w="6240" w:type="dxa"/>
          </w:tcPr>
          <w:p>
            <w:pPr>
              <w:pStyle w:val="TableParagraph"/>
              <w:spacing w:before="45"/>
              <w:ind w:left="71"/>
              <w:rPr>
                <w:sz w:val="16"/>
              </w:rPr>
            </w:pPr>
            <w:r>
              <w:rPr>
                <w:sz w:val="16"/>
              </w:rPr>
              <w:t>Mayonesa.</w:t>
            </w:r>
          </w:p>
        </w:tc>
        <w:tc>
          <w:tcPr>
            <w:tcW w:w="1620" w:type="dxa"/>
          </w:tcPr>
          <w:p>
            <w:pPr>
              <w:pStyle w:val="TableParagraph"/>
              <w:spacing w:before="45"/>
              <w:ind w:left="649" w:right="649"/>
              <w:jc w:val="center"/>
              <w:rPr>
                <w:sz w:val="16"/>
              </w:rPr>
            </w:pPr>
            <w:r>
              <w:rPr>
                <w:sz w:val="16"/>
              </w:rPr>
              <w:t>28</w:t>
            </w:r>
          </w:p>
        </w:tc>
      </w:tr>
      <w:tr>
        <w:trPr>
          <w:trHeight w:val="284" w:hRule="atLeast"/>
        </w:trPr>
        <w:tc>
          <w:tcPr>
            <w:tcW w:w="1350" w:type="dxa"/>
          </w:tcPr>
          <w:p>
            <w:pPr>
              <w:pStyle w:val="TableParagraph"/>
              <w:spacing w:before="45"/>
              <w:ind w:left="267"/>
              <w:rPr>
                <w:sz w:val="16"/>
              </w:rPr>
            </w:pPr>
            <w:r>
              <w:rPr>
                <w:sz w:val="16"/>
              </w:rPr>
              <w:t>2106.90.07</w:t>
            </w:r>
          </w:p>
        </w:tc>
        <w:tc>
          <w:tcPr>
            <w:tcW w:w="6240" w:type="dxa"/>
          </w:tcPr>
          <w:p>
            <w:pPr>
              <w:pStyle w:val="TableParagraph"/>
              <w:spacing w:before="45"/>
              <w:ind w:left="71"/>
              <w:rPr>
                <w:sz w:val="16"/>
              </w:rPr>
            </w:pPr>
            <w:r>
              <w:rPr>
                <w:sz w:val="16"/>
              </w:rPr>
              <w:t>Cuando no contengan azúcar.</w:t>
            </w:r>
          </w:p>
        </w:tc>
        <w:tc>
          <w:tcPr>
            <w:tcW w:w="1620" w:type="dxa"/>
          </w:tcPr>
          <w:p>
            <w:pPr>
              <w:pStyle w:val="TableParagraph"/>
              <w:spacing w:before="45"/>
              <w:ind w:left="649" w:right="649"/>
              <w:jc w:val="center"/>
              <w:rPr>
                <w:sz w:val="16"/>
              </w:rPr>
            </w:pPr>
            <w:r>
              <w:rPr>
                <w:sz w:val="16"/>
              </w:rPr>
              <w:t>100</w:t>
            </w:r>
          </w:p>
        </w:tc>
      </w:tr>
      <w:tr>
        <w:trPr>
          <w:trHeight w:val="284" w:hRule="atLeast"/>
        </w:trPr>
        <w:tc>
          <w:tcPr>
            <w:tcW w:w="1350" w:type="dxa"/>
          </w:tcPr>
          <w:p>
            <w:pPr>
              <w:pStyle w:val="TableParagraph"/>
              <w:spacing w:before="45"/>
              <w:ind w:left="267"/>
              <w:rPr>
                <w:sz w:val="16"/>
              </w:rPr>
            </w:pPr>
            <w:r>
              <w:rPr>
                <w:sz w:val="16"/>
              </w:rPr>
              <w:t>2106.90.08</w:t>
            </w:r>
          </w:p>
        </w:tc>
        <w:tc>
          <w:tcPr>
            <w:tcW w:w="6240" w:type="dxa"/>
          </w:tcPr>
          <w:p>
            <w:pPr>
              <w:pStyle w:val="TableParagraph"/>
              <w:spacing w:before="45"/>
              <w:ind w:left="71"/>
              <w:rPr>
                <w:sz w:val="16"/>
              </w:rPr>
            </w:pPr>
            <w:r>
              <w:rPr>
                <w:sz w:val="16"/>
              </w:rPr>
              <w:t>Cuando no contengan azúcar.</w:t>
            </w:r>
          </w:p>
        </w:tc>
        <w:tc>
          <w:tcPr>
            <w:tcW w:w="1620" w:type="dxa"/>
          </w:tcPr>
          <w:p>
            <w:pPr>
              <w:pStyle w:val="TableParagraph"/>
              <w:spacing w:before="45"/>
              <w:ind w:left="649" w:right="649"/>
              <w:jc w:val="center"/>
              <w:rPr>
                <w:sz w:val="16"/>
              </w:rPr>
            </w:pPr>
            <w:r>
              <w:rPr>
                <w:sz w:val="16"/>
              </w:rPr>
              <w:t>100</w:t>
            </w:r>
          </w:p>
        </w:tc>
      </w:tr>
    </w:tbl>
    <w:p>
      <w:pPr>
        <w:pStyle w:val="BodyText"/>
        <w:rPr>
          <w:sz w:val="20"/>
        </w:rPr>
      </w:pPr>
    </w:p>
    <w:p>
      <w:pPr>
        <w:pStyle w:val="BodyText"/>
        <w:spacing w:before="5"/>
        <w:rPr>
          <w:sz w:val="20"/>
        </w:rPr>
      </w:pP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50"/>
        <w:gridCol w:w="6240"/>
        <w:gridCol w:w="1620"/>
      </w:tblGrid>
      <w:tr>
        <w:trPr>
          <w:trHeight w:val="824" w:hRule="atLeast"/>
        </w:trPr>
        <w:tc>
          <w:tcPr>
            <w:tcW w:w="1350" w:type="dxa"/>
          </w:tcPr>
          <w:p>
            <w:pPr>
              <w:pStyle w:val="TableParagraph"/>
              <w:spacing w:before="0"/>
              <w:rPr>
                <w:sz w:val="18"/>
              </w:rPr>
            </w:pPr>
          </w:p>
          <w:p>
            <w:pPr>
              <w:pStyle w:val="TableParagraph"/>
              <w:spacing w:before="123"/>
              <w:ind w:left="247" w:right="247"/>
              <w:jc w:val="center"/>
              <w:rPr>
                <w:sz w:val="16"/>
              </w:rPr>
            </w:pPr>
            <w:r>
              <w:rPr>
                <w:sz w:val="16"/>
              </w:rPr>
              <w:t>2106.90.99</w:t>
            </w:r>
          </w:p>
        </w:tc>
        <w:tc>
          <w:tcPr>
            <w:tcW w:w="6240" w:type="dxa"/>
          </w:tcPr>
          <w:p>
            <w:pPr>
              <w:pStyle w:val="TableParagraph"/>
              <w:spacing w:line="235" w:lineRule="auto" w:before="63"/>
              <w:ind w:left="71" w:right="76"/>
              <w:jc w:val="both"/>
              <w:rPr>
                <w:sz w:val="16"/>
              </w:rPr>
            </w:pPr>
            <w:r>
              <w:rPr>
                <w:sz w:val="16"/>
              </w:rPr>
              <w:t>Cuando no contengan azúcar, excepto preparación usada en panadería, pastelería y galletería, chocolatería y similares, cuando contenga 15% a 40% de proteínas, 0.9% a 5% de grasas, 45% a 70% de carbohidratos, 3% a 4% de minerales y 3% a 8% de humedad.</w:t>
            </w:r>
          </w:p>
        </w:tc>
        <w:tc>
          <w:tcPr>
            <w:tcW w:w="1620" w:type="dxa"/>
          </w:tcPr>
          <w:p>
            <w:pPr>
              <w:pStyle w:val="TableParagraph"/>
              <w:spacing w:before="0"/>
              <w:rPr>
                <w:sz w:val="18"/>
              </w:rPr>
            </w:pPr>
          </w:p>
          <w:p>
            <w:pPr>
              <w:pStyle w:val="TableParagraph"/>
              <w:spacing w:before="123"/>
              <w:ind w:left="649" w:right="649"/>
              <w:jc w:val="center"/>
              <w:rPr>
                <w:sz w:val="16"/>
              </w:rPr>
            </w:pPr>
            <w:r>
              <w:rPr>
                <w:sz w:val="16"/>
              </w:rPr>
              <w:t>100</w:t>
            </w:r>
          </w:p>
        </w:tc>
      </w:tr>
      <w:tr>
        <w:trPr>
          <w:trHeight w:val="284" w:hRule="atLeast"/>
        </w:trPr>
        <w:tc>
          <w:tcPr>
            <w:tcW w:w="1350" w:type="dxa"/>
          </w:tcPr>
          <w:p>
            <w:pPr>
              <w:pStyle w:val="TableParagraph"/>
              <w:ind w:left="247" w:right="247"/>
              <w:jc w:val="center"/>
              <w:rPr>
                <w:sz w:val="16"/>
              </w:rPr>
            </w:pPr>
            <w:r>
              <w:rPr>
                <w:sz w:val="16"/>
              </w:rPr>
              <w:t>2302.40.02</w:t>
            </w:r>
          </w:p>
        </w:tc>
        <w:tc>
          <w:tcPr>
            <w:tcW w:w="6240" w:type="dxa"/>
          </w:tcPr>
          <w:p>
            <w:pPr>
              <w:pStyle w:val="TableParagraph"/>
              <w:ind w:left="71"/>
              <w:rPr>
                <w:sz w:val="16"/>
              </w:rPr>
            </w:pPr>
            <w:r>
              <w:rPr>
                <w:sz w:val="16"/>
              </w:rPr>
              <w:t>De arroz.</w:t>
            </w:r>
          </w:p>
        </w:tc>
        <w:tc>
          <w:tcPr>
            <w:tcW w:w="1620" w:type="dxa"/>
          </w:tcPr>
          <w:p>
            <w:pPr>
              <w:pStyle w:val="TableParagraph"/>
              <w:ind w:left="649" w:right="649"/>
              <w:jc w:val="center"/>
              <w:rPr>
                <w:sz w:val="16"/>
              </w:rPr>
            </w:pPr>
            <w:r>
              <w:rPr>
                <w:sz w:val="16"/>
              </w:rPr>
              <w:t>100</w:t>
            </w:r>
          </w:p>
        </w:tc>
      </w:tr>
      <w:tr>
        <w:trPr>
          <w:trHeight w:val="284" w:hRule="atLeast"/>
        </w:trPr>
        <w:tc>
          <w:tcPr>
            <w:tcW w:w="1350" w:type="dxa"/>
          </w:tcPr>
          <w:p>
            <w:pPr>
              <w:pStyle w:val="TableParagraph"/>
              <w:ind w:left="247" w:right="247"/>
              <w:jc w:val="center"/>
              <w:rPr>
                <w:sz w:val="16"/>
              </w:rPr>
            </w:pPr>
            <w:r>
              <w:rPr>
                <w:sz w:val="16"/>
              </w:rPr>
              <w:t>2303.20.01</w:t>
            </w:r>
          </w:p>
        </w:tc>
        <w:tc>
          <w:tcPr>
            <w:tcW w:w="6240" w:type="dxa"/>
          </w:tcPr>
          <w:p>
            <w:pPr>
              <w:pStyle w:val="TableParagraph"/>
              <w:ind w:left="71"/>
              <w:rPr>
                <w:sz w:val="16"/>
              </w:rPr>
            </w:pPr>
            <w:r>
              <w:rPr>
                <w:sz w:val="16"/>
              </w:rPr>
              <w:t>Pulpa de remolacha seca.</w:t>
            </w:r>
          </w:p>
        </w:tc>
        <w:tc>
          <w:tcPr>
            <w:tcW w:w="1620" w:type="dxa"/>
          </w:tcPr>
          <w:p>
            <w:pPr>
              <w:pStyle w:val="TableParagraph"/>
              <w:ind w:left="649" w:right="649"/>
              <w:jc w:val="center"/>
              <w:rPr>
                <w:sz w:val="16"/>
              </w:rPr>
            </w:pPr>
            <w:r>
              <w:rPr>
                <w:sz w:val="16"/>
              </w:rPr>
              <w:t>28</w:t>
            </w:r>
          </w:p>
        </w:tc>
      </w:tr>
      <w:tr>
        <w:trPr>
          <w:trHeight w:val="284" w:hRule="atLeast"/>
        </w:trPr>
        <w:tc>
          <w:tcPr>
            <w:tcW w:w="1350" w:type="dxa"/>
          </w:tcPr>
          <w:p>
            <w:pPr>
              <w:pStyle w:val="TableParagraph"/>
              <w:ind w:left="247" w:right="247"/>
              <w:jc w:val="center"/>
              <w:rPr>
                <w:sz w:val="16"/>
              </w:rPr>
            </w:pPr>
            <w:r>
              <w:rPr>
                <w:sz w:val="16"/>
              </w:rPr>
              <w:t>2308.00.02</w:t>
            </w:r>
          </w:p>
        </w:tc>
        <w:tc>
          <w:tcPr>
            <w:tcW w:w="6240" w:type="dxa"/>
          </w:tcPr>
          <w:p>
            <w:pPr>
              <w:pStyle w:val="TableParagraph"/>
              <w:ind w:left="71"/>
              <w:rPr>
                <w:sz w:val="16"/>
              </w:rPr>
            </w:pPr>
            <w:r>
              <w:rPr>
                <w:sz w:val="16"/>
              </w:rPr>
              <w:t>Bellotas y castañas de Indias.</w:t>
            </w:r>
          </w:p>
        </w:tc>
        <w:tc>
          <w:tcPr>
            <w:tcW w:w="1620" w:type="dxa"/>
          </w:tcPr>
          <w:p>
            <w:pPr>
              <w:pStyle w:val="TableParagraph"/>
              <w:ind w:left="649" w:right="649"/>
              <w:jc w:val="center"/>
              <w:rPr>
                <w:sz w:val="16"/>
              </w:rPr>
            </w:pPr>
            <w:r>
              <w:rPr>
                <w:sz w:val="16"/>
              </w:rPr>
              <w:t>100</w:t>
            </w:r>
          </w:p>
        </w:tc>
      </w:tr>
    </w:tbl>
    <w:p>
      <w:pPr>
        <w:spacing w:after="0"/>
        <w:jc w:val="center"/>
        <w:rPr>
          <w:sz w:val="16"/>
        </w:rPr>
        <w:sectPr>
          <w:pgSz w:w="12240" w:h="15840"/>
          <w:pgMar w:header="274" w:footer="280" w:top="480" w:bottom="480" w:left="880" w:right="700"/>
        </w:sectPr>
      </w:pPr>
    </w:p>
    <w:p>
      <w:pPr>
        <w:pStyle w:val="BodyText"/>
        <w:spacing w:before="11"/>
        <w:rPr>
          <w:sz w:val="6"/>
        </w:rPr>
      </w:pP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50"/>
        <w:gridCol w:w="6240"/>
        <w:gridCol w:w="1620"/>
      </w:tblGrid>
      <w:tr>
        <w:trPr>
          <w:trHeight w:val="240" w:hRule="atLeast"/>
        </w:trPr>
        <w:tc>
          <w:tcPr>
            <w:tcW w:w="1350" w:type="dxa"/>
            <w:tcBorders>
              <w:top w:val="nil"/>
            </w:tcBorders>
          </w:tcPr>
          <w:p>
            <w:pPr>
              <w:pStyle w:val="TableParagraph"/>
              <w:spacing w:before="0"/>
              <w:ind w:left="247" w:right="247"/>
              <w:jc w:val="center"/>
              <w:rPr>
                <w:sz w:val="16"/>
              </w:rPr>
            </w:pPr>
            <w:r>
              <w:rPr>
                <w:sz w:val="16"/>
              </w:rPr>
              <w:t>2309.90.99</w:t>
            </w:r>
          </w:p>
        </w:tc>
        <w:tc>
          <w:tcPr>
            <w:tcW w:w="6240" w:type="dxa"/>
            <w:tcBorders>
              <w:top w:val="nil"/>
            </w:tcBorders>
          </w:tcPr>
          <w:p>
            <w:pPr>
              <w:pStyle w:val="TableParagraph"/>
              <w:spacing w:before="0"/>
              <w:ind w:left="71"/>
              <w:rPr>
                <w:sz w:val="16"/>
              </w:rPr>
            </w:pPr>
            <w:r>
              <w:rPr>
                <w:sz w:val="16"/>
              </w:rPr>
              <w:t>Concentrado o preparación estimulante a base de vitamina B12.</w:t>
            </w:r>
          </w:p>
        </w:tc>
        <w:tc>
          <w:tcPr>
            <w:tcW w:w="1620" w:type="dxa"/>
            <w:tcBorders>
              <w:top w:val="nil"/>
            </w:tcBorders>
          </w:tcPr>
          <w:p>
            <w:pPr>
              <w:pStyle w:val="TableParagraph"/>
              <w:spacing w:before="0"/>
              <w:ind w:left="649" w:right="649"/>
              <w:jc w:val="center"/>
              <w:rPr>
                <w:sz w:val="16"/>
              </w:rPr>
            </w:pPr>
            <w:r>
              <w:rPr>
                <w:sz w:val="16"/>
              </w:rPr>
              <w:t>100</w:t>
            </w:r>
          </w:p>
        </w:tc>
      </w:tr>
      <w:tr>
        <w:trPr>
          <w:trHeight w:val="284" w:hRule="atLeast"/>
        </w:trPr>
        <w:tc>
          <w:tcPr>
            <w:tcW w:w="1350" w:type="dxa"/>
          </w:tcPr>
          <w:p>
            <w:pPr>
              <w:pStyle w:val="TableParagraph"/>
              <w:ind w:left="247" w:right="247"/>
              <w:jc w:val="center"/>
              <w:rPr>
                <w:sz w:val="16"/>
              </w:rPr>
            </w:pPr>
            <w:r>
              <w:rPr>
                <w:sz w:val="16"/>
              </w:rPr>
              <w:t>2918.15.99</w:t>
            </w:r>
          </w:p>
        </w:tc>
        <w:tc>
          <w:tcPr>
            <w:tcW w:w="6240" w:type="dxa"/>
          </w:tcPr>
          <w:p>
            <w:pPr>
              <w:pStyle w:val="TableParagraph"/>
              <w:ind w:left="71"/>
              <w:rPr>
                <w:sz w:val="16"/>
              </w:rPr>
            </w:pPr>
            <w:r>
              <w:rPr>
                <w:sz w:val="16"/>
              </w:rPr>
              <w:t>Diferente a: citrato de calcio.</w:t>
            </w:r>
          </w:p>
        </w:tc>
        <w:tc>
          <w:tcPr>
            <w:tcW w:w="1620" w:type="dxa"/>
          </w:tcPr>
          <w:p>
            <w:pPr>
              <w:pStyle w:val="TableParagraph"/>
              <w:ind w:left="649" w:right="649"/>
              <w:jc w:val="center"/>
              <w:rPr>
                <w:sz w:val="16"/>
              </w:rPr>
            </w:pPr>
            <w:r>
              <w:rPr>
                <w:sz w:val="16"/>
              </w:rPr>
              <w:t>28</w:t>
            </w:r>
          </w:p>
        </w:tc>
      </w:tr>
      <w:tr>
        <w:trPr>
          <w:trHeight w:val="284" w:hRule="atLeast"/>
        </w:trPr>
        <w:tc>
          <w:tcPr>
            <w:tcW w:w="1350" w:type="dxa"/>
          </w:tcPr>
          <w:p>
            <w:pPr>
              <w:pStyle w:val="TableParagraph"/>
              <w:ind w:left="247" w:right="247"/>
              <w:jc w:val="center"/>
              <w:rPr>
                <w:sz w:val="16"/>
              </w:rPr>
            </w:pPr>
            <w:r>
              <w:rPr>
                <w:sz w:val="16"/>
              </w:rPr>
              <w:t>5201.00.03</w:t>
            </w:r>
          </w:p>
        </w:tc>
        <w:tc>
          <w:tcPr>
            <w:tcW w:w="6240" w:type="dxa"/>
          </w:tcPr>
          <w:p>
            <w:pPr>
              <w:pStyle w:val="TableParagraph"/>
              <w:ind w:left="71"/>
              <w:rPr>
                <w:sz w:val="16"/>
              </w:rPr>
            </w:pPr>
            <w:r>
              <w:rPr>
                <w:sz w:val="16"/>
              </w:rPr>
              <w:t>Con pepita, de fibra con más de 29 mm de longitud.</w:t>
            </w:r>
          </w:p>
        </w:tc>
        <w:tc>
          <w:tcPr>
            <w:tcW w:w="1620" w:type="dxa"/>
          </w:tcPr>
          <w:p>
            <w:pPr>
              <w:pStyle w:val="TableParagraph"/>
              <w:ind w:left="649" w:right="649"/>
              <w:jc w:val="center"/>
              <w:rPr>
                <w:sz w:val="16"/>
              </w:rPr>
            </w:pPr>
            <w:r>
              <w:rPr>
                <w:sz w:val="16"/>
              </w:rPr>
              <w:t>60</w:t>
            </w:r>
          </w:p>
        </w:tc>
      </w:tr>
    </w:tbl>
    <w:p>
      <w:pPr>
        <w:pStyle w:val="BodyText"/>
        <w:spacing w:before="10"/>
      </w:pPr>
    </w:p>
    <w:p>
      <w:pPr>
        <w:pStyle w:val="BodyText"/>
        <w:spacing w:line="242" w:lineRule="auto" w:before="94"/>
        <w:ind w:left="112" w:right="122" w:firstLine="287"/>
        <w:jc w:val="both"/>
      </w:pPr>
      <w:r>
        <w:rPr>
          <w:b/>
          <w:color w:val="2E2E2E"/>
        </w:rPr>
        <w:t>Sexto.- </w:t>
      </w:r>
      <w:r>
        <w:rPr>
          <w:color w:val="2E2E2E"/>
        </w:rPr>
        <w:t>La importación de mercancías originarias de Colombia, comprendidas en las fracciones arancelarias que se señalan en este punto, estará exenta del pago de arancel de importación, ya sea para la totalidad de las mercancías incluidas en cada fracción arancelaria o, si así se establece, únicamente para la modalidad indicada. Lo dispuesto en este punto, sólo será aplicable a las importaciones que cuenten con un certificado de cupo expedido por la Secretaría de Economía. De no cumplirse con los requisitos señalados, se aplicará la tasa arancelaria prevista en el artículo 1o. de la LIGIE o, en su caso, si algunas de las referidas mercancías se encuentran en el punto Cuarto del presente Acuerdo, se les aplicará la correspondiente preferencia arancelaria indicada en ese</w:t>
      </w:r>
      <w:r>
        <w:rPr>
          <w:color w:val="2E2E2E"/>
          <w:spacing w:val="-4"/>
        </w:rPr>
        <w:t> </w:t>
      </w:r>
      <w:r>
        <w:rPr>
          <w:color w:val="2E2E2E"/>
        </w:rPr>
        <w:t>punto:</w:t>
      </w:r>
    </w:p>
    <w:p>
      <w:pPr>
        <w:pStyle w:val="BodyText"/>
        <w:spacing w:before="1"/>
        <w:rPr>
          <w:sz w:val="10"/>
        </w:rPr>
      </w:pP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25"/>
        <w:gridCol w:w="5580"/>
        <w:gridCol w:w="2175"/>
      </w:tblGrid>
      <w:tr>
        <w:trPr>
          <w:trHeight w:val="464" w:hRule="atLeast"/>
        </w:trPr>
        <w:tc>
          <w:tcPr>
            <w:tcW w:w="1425" w:type="dxa"/>
          </w:tcPr>
          <w:p>
            <w:pPr>
              <w:pStyle w:val="TableParagraph"/>
              <w:spacing w:before="135"/>
              <w:ind w:left="371"/>
              <w:rPr>
                <w:b/>
                <w:sz w:val="16"/>
              </w:rPr>
            </w:pPr>
            <w:r>
              <w:rPr>
                <w:b/>
                <w:sz w:val="16"/>
              </w:rPr>
              <w:t>Fracción</w:t>
            </w:r>
          </w:p>
        </w:tc>
        <w:tc>
          <w:tcPr>
            <w:tcW w:w="5580" w:type="dxa"/>
          </w:tcPr>
          <w:p>
            <w:pPr>
              <w:pStyle w:val="TableParagraph"/>
              <w:spacing w:before="135"/>
              <w:ind w:left="2304" w:right="2304"/>
              <w:jc w:val="center"/>
              <w:rPr>
                <w:b/>
                <w:sz w:val="16"/>
              </w:rPr>
            </w:pPr>
            <w:r>
              <w:rPr>
                <w:b/>
                <w:sz w:val="16"/>
              </w:rPr>
              <w:t>Descripción</w:t>
            </w:r>
          </w:p>
        </w:tc>
        <w:tc>
          <w:tcPr>
            <w:tcW w:w="2175" w:type="dxa"/>
          </w:tcPr>
          <w:p>
            <w:pPr>
              <w:pStyle w:val="TableParagraph"/>
              <w:spacing w:line="235" w:lineRule="auto" w:before="48"/>
              <w:ind w:left="684" w:right="459" w:hanging="204"/>
              <w:rPr>
                <w:b/>
                <w:sz w:val="16"/>
              </w:rPr>
            </w:pPr>
            <w:r>
              <w:rPr>
                <w:b/>
                <w:sz w:val="16"/>
              </w:rPr>
              <w:t>Modalidad de la mercancía</w:t>
            </w:r>
          </w:p>
        </w:tc>
      </w:tr>
      <w:tr>
        <w:trPr>
          <w:trHeight w:val="314" w:hRule="atLeast"/>
        </w:trPr>
        <w:tc>
          <w:tcPr>
            <w:tcW w:w="1425" w:type="dxa"/>
          </w:tcPr>
          <w:p>
            <w:pPr>
              <w:pStyle w:val="TableParagraph"/>
              <w:spacing w:before="45"/>
              <w:ind w:left="69"/>
              <w:rPr>
                <w:sz w:val="16"/>
              </w:rPr>
            </w:pPr>
            <w:r>
              <w:rPr>
                <w:sz w:val="16"/>
              </w:rPr>
              <w:t>0201.30.01</w:t>
            </w:r>
          </w:p>
        </w:tc>
        <w:tc>
          <w:tcPr>
            <w:tcW w:w="5580" w:type="dxa"/>
          </w:tcPr>
          <w:p>
            <w:pPr>
              <w:pStyle w:val="TableParagraph"/>
              <w:spacing w:before="45"/>
              <w:ind w:left="69"/>
              <w:rPr>
                <w:sz w:val="16"/>
              </w:rPr>
            </w:pPr>
            <w:r>
              <w:rPr>
                <w:sz w:val="16"/>
              </w:rPr>
              <w:t>Deshuesada.</w:t>
            </w:r>
          </w:p>
        </w:tc>
        <w:tc>
          <w:tcPr>
            <w:tcW w:w="2175" w:type="dxa"/>
          </w:tcPr>
          <w:p>
            <w:pPr>
              <w:pStyle w:val="TableParagraph"/>
              <w:spacing w:before="0"/>
              <w:rPr>
                <w:rFonts w:ascii="Times New Roman"/>
                <w:sz w:val="16"/>
              </w:rPr>
            </w:pPr>
          </w:p>
        </w:tc>
      </w:tr>
      <w:tr>
        <w:trPr>
          <w:trHeight w:val="314" w:hRule="atLeast"/>
        </w:trPr>
        <w:tc>
          <w:tcPr>
            <w:tcW w:w="1425" w:type="dxa"/>
          </w:tcPr>
          <w:p>
            <w:pPr>
              <w:pStyle w:val="TableParagraph"/>
              <w:spacing w:before="45"/>
              <w:ind w:left="69"/>
              <w:rPr>
                <w:sz w:val="16"/>
              </w:rPr>
            </w:pPr>
            <w:r>
              <w:rPr>
                <w:sz w:val="16"/>
              </w:rPr>
              <w:t>0202.30.01</w:t>
            </w:r>
          </w:p>
        </w:tc>
        <w:tc>
          <w:tcPr>
            <w:tcW w:w="5580" w:type="dxa"/>
          </w:tcPr>
          <w:p>
            <w:pPr>
              <w:pStyle w:val="TableParagraph"/>
              <w:spacing w:before="45"/>
              <w:ind w:left="69"/>
              <w:rPr>
                <w:sz w:val="16"/>
              </w:rPr>
            </w:pPr>
            <w:r>
              <w:rPr>
                <w:sz w:val="16"/>
              </w:rPr>
              <w:t>Deshuesada.</w:t>
            </w:r>
          </w:p>
        </w:tc>
        <w:tc>
          <w:tcPr>
            <w:tcW w:w="2175" w:type="dxa"/>
          </w:tcPr>
          <w:p>
            <w:pPr>
              <w:pStyle w:val="TableParagraph"/>
              <w:spacing w:before="0"/>
              <w:rPr>
                <w:rFonts w:ascii="Times New Roman"/>
                <w:sz w:val="16"/>
              </w:rPr>
            </w:pPr>
          </w:p>
        </w:tc>
      </w:tr>
      <w:tr>
        <w:trPr>
          <w:trHeight w:val="314" w:hRule="atLeast"/>
        </w:trPr>
        <w:tc>
          <w:tcPr>
            <w:tcW w:w="1425" w:type="dxa"/>
          </w:tcPr>
          <w:p>
            <w:pPr>
              <w:pStyle w:val="TableParagraph"/>
              <w:spacing w:before="45"/>
              <w:ind w:left="69"/>
              <w:rPr>
                <w:sz w:val="16"/>
              </w:rPr>
            </w:pPr>
            <w:r>
              <w:rPr>
                <w:sz w:val="16"/>
              </w:rPr>
              <w:t>0402.10.01 (*)</w:t>
            </w:r>
          </w:p>
        </w:tc>
        <w:tc>
          <w:tcPr>
            <w:tcW w:w="5580" w:type="dxa"/>
          </w:tcPr>
          <w:p>
            <w:pPr>
              <w:pStyle w:val="TableParagraph"/>
              <w:spacing w:before="45"/>
              <w:ind w:left="69"/>
              <w:rPr>
                <w:sz w:val="16"/>
              </w:rPr>
            </w:pPr>
            <w:r>
              <w:rPr>
                <w:sz w:val="16"/>
              </w:rPr>
              <w:t>Leche en polvo o en pastillas.</w:t>
            </w:r>
          </w:p>
        </w:tc>
        <w:tc>
          <w:tcPr>
            <w:tcW w:w="2175" w:type="dxa"/>
          </w:tcPr>
          <w:p>
            <w:pPr>
              <w:pStyle w:val="TableParagraph"/>
              <w:spacing w:before="0"/>
              <w:rPr>
                <w:rFonts w:ascii="Times New Roman"/>
                <w:sz w:val="16"/>
              </w:rPr>
            </w:pPr>
          </w:p>
        </w:tc>
      </w:tr>
      <w:tr>
        <w:trPr>
          <w:trHeight w:val="314" w:hRule="atLeast"/>
        </w:trPr>
        <w:tc>
          <w:tcPr>
            <w:tcW w:w="1425" w:type="dxa"/>
          </w:tcPr>
          <w:p>
            <w:pPr>
              <w:pStyle w:val="TableParagraph"/>
              <w:spacing w:before="45"/>
              <w:ind w:left="69"/>
              <w:rPr>
                <w:sz w:val="16"/>
              </w:rPr>
            </w:pPr>
            <w:r>
              <w:rPr>
                <w:sz w:val="16"/>
              </w:rPr>
              <w:t>0402.10.99 (*)</w:t>
            </w:r>
          </w:p>
        </w:tc>
        <w:tc>
          <w:tcPr>
            <w:tcW w:w="5580" w:type="dxa"/>
          </w:tcPr>
          <w:p>
            <w:pPr>
              <w:pStyle w:val="TableParagraph"/>
              <w:spacing w:before="45"/>
              <w:ind w:left="69"/>
              <w:rPr>
                <w:sz w:val="16"/>
              </w:rPr>
            </w:pPr>
            <w:r>
              <w:rPr>
                <w:sz w:val="16"/>
              </w:rPr>
              <w:t>Las demás.</w:t>
            </w:r>
          </w:p>
        </w:tc>
        <w:tc>
          <w:tcPr>
            <w:tcW w:w="2175" w:type="dxa"/>
          </w:tcPr>
          <w:p>
            <w:pPr>
              <w:pStyle w:val="TableParagraph"/>
              <w:spacing w:before="0"/>
              <w:rPr>
                <w:rFonts w:ascii="Times New Roman"/>
                <w:sz w:val="16"/>
              </w:rPr>
            </w:pPr>
          </w:p>
        </w:tc>
      </w:tr>
      <w:tr>
        <w:trPr>
          <w:trHeight w:val="314" w:hRule="atLeast"/>
        </w:trPr>
        <w:tc>
          <w:tcPr>
            <w:tcW w:w="1425" w:type="dxa"/>
          </w:tcPr>
          <w:p>
            <w:pPr>
              <w:pStyle w:val="TableParagraph"/>
              <w:spacing w:before="45"/>
              <w:ind w:left="69"/>
              <w:rPr>
                <w:sz w:val="16"/>
              </w:rPr>
            </w:pPr>
            <w:r>
              <w:rPr>
                <w:sz w:val="16"/>
              </w:rPr>
              <w:t>0402.21.01 (*)</w:t>
            </w:r>
          </w:p>
        </w:tc>
        <w:tc>
          <w:tcPr>
            <w:tcW w:w="5580" w:type="dxa"/>
          </w:tcPr>
          <w:p>
            <w:pPr>
              <w:pStyle w:val="TableParagraph"/>
              <w:spacing w:before="45"/>
              <w:ind w:left="69"/>
              <w:rPr>
                <w:sz w:val="16"/>
              </w:rPr>
            </w:pPr>
            <w:r>
              <w:rPr>
                <w:sz w:val="16"/>
              </w:rPr>
              <w:t>Leche en polvo o en pastillas.</w:t>
            </w:r>
          </w:p>
        </w:tc>
        <w:tc>
          <w:tcPr>
            <w:tcW w:w="2175" w:type="dxa"/>
          </w:tcPr>
          <w:p>
            <w:pPr>
              <w:pStyle w:val="TableParagraph"/>
              <w:spacing w:before="0"/>
              <w:rPr>
                <w:rFonts w:ascii="Times New Roman"/>
                <w:sz w:val="16"/>
              </w:rPr>
            </w:pPr>
          </w:p>
        </w:tc>
      </w:tr>
      <w:tr>
        <w:trPr>
          <w:trHeight w:val="314" w:hRule="atLeast"/>
        </w:trPr>
        <w:tc>
          <w:tcPr>
            <w:tcW w:w="1425" w:type="dxa"/>
          </w:tcPr>
          <w:p>
            <w:pPr>
              <w:pStyle w:val="TableParagraph"/>
              <w:spacing w:before="45"/>
              <w:ind w:left="69"/>
              <w:rPr>
                <w:sz w:val="16"/>
              </w:rPr>
            </w:pPr>
            <w:r>
              <w:rPr>
                <w:sz w:val="16"/>
              </w:rPr>
              <w:t>0402.21.99 (*)</w:t>
            </w:r>
          </w:p>
        </w:tc>
        <w:tc>
          <w:tcPr>
            <w:tcW w:w="5580" w:type="dxa"/>
          </w:tcPr>
          <w:p>
            <w:pPr>
              <w:pStyle w:val="TableParagraph"/>
              <w:spacing w:before="45"/>
              <w:ind w:left="69"/>
              <w:rPr>
                <w:sz w:val="16"/>
              </w:rPr>
            </w:pPr>
            <w:r>
              <w:rPr>
                <w:sz w:val="16"/>
              </w:rPr>
              <w:t>Las demás.</w:t>
            </w:r>
          </w:p>
        </w:tc>
        <w:tc>
          <w:tcPr>
            <w:tcW w:w="2175" w:type="dxa"/>
          </w:tcPr>
          <w:p>
            <w:pPr>
              <w:pStyle w:val="TableParagraph"/>
              <w:spacing w:before="0"/>
              <w:rPr>
                <w:rFonts w:ascii="Times New Roman"/>
                <w:sz w:val="16"/>
              </w:rPr>
            </w:pPr>
          </w:p>
        </w:tc>
      </w:tr>
      <w:tr>
        <w:trPr>
          <w:trHeight w:val="314" w:hRule="atLeast"/>
        </w:trPr>
        <w:tc>
          <w:tcPr>
            <w:tcW w:w="1425" w:type="dxa"/>
          </w:tcPr>
          <w:p>
            <w:pPr>
              <w:pStyle w:val="TableParagraph"/>
              <w:spacing w:before="45"/>
              <w:ind w:left="69"/>
              <w:rPr>
                <w:sz w:val="16"/>
              </w:rPr>
            </w:pPr>
            <w:r>
              <w:rPr>
                <w:sz w:val="16"/>
              </w:rPr>
              <w:t>0405.10.02</w:t>
            </w:r>
          </w:p>
        </w:tc>
        <w:tc>
          <w:tcPr>
            <w:tcW w:w="5580" w:type="dxa"/>
          </w:tcPr>
          <w:p>
            <w:pPr>
              <w:pStyle w:val="TableParagraph"/>
              <w:spacing w:before="45"/>
              <w:ind w:left="69"/>
              <w:rPr>
                <w:sz w:val="16"/>
              </w:rPr>
            </w:pPr>
            <w:r>
              <w:rPr>
                <w:sz w:val="16"/>
              </w:rPr>
              <w:t>Mantequilla (manteca).</w:t>
            </w:r>
          </w:p>
        </w:tc>
        <w:tc>
          <w:tcPr>
            <w:tcW w:w="2175" w:type="dxa"/>
          </w:tcPr>
          <w:p>
            <w:pPr>
              <w:pStyle w:val="TableParagraph"/>
              <w:spacing w:before="0"/>
              <w:rPr>
                <w:rFonts w:ascii="Times New Roman"/>
                <w:sz w:val="16"/>
              </w:rPr>
            </w:pPr>
          </w:p>
        </w:tc>
      </w:tr>
      <w:tr>
        <w:trPr>
          <w:trHeight w:val="464" w:hRule="atLeast"/>
        </w:trPr>
        <w:tc>
          <w:tcPr>
            <w:tcW w:w="1425" w:type="dxa"/>
          </w:tcPr>
          <w:p>
            <w:pPr>
              <w:pStyle w:val="TableParagraph"/>
              <w:spacing w:before="45"/>
              <w:ind w:left="69"/>
              <w:rPr>
                <w:sz w:val="16"/>
              </w:rPr>
            </w:pPr>
            <w:r>
              <w:rPr>
                <w:sz w:val="16"/>
              </w:rPr>
              <w:t>0405.90.99</w:t>
            </w:r>
          </w:p>
        </w:tc>
        <w:tc>
          <w:tcPr>
            <w:tcW w:w="5580" w:type="dxa"/>
          </w:tcPr>
          <w:p>
            <w:pPr>
              <w:pStyle w:val="TableParagraph"/>
              <w:spacing w:before="45"/>
              <w:ind w:left="69"/>
              <w:rPr>
                <w:sz w:val="16"/>
              </w:rPr>
            </w:pPr>
            <w:r>
              <w:rPr>
                <w:sz w:val="16"/>
              </w:rPr>
              <w:t>Las demás.</w:t>
            </w:r>
          </w:p>
        </w:tc>
        <w:tc>
          <w:tcPr>
            <w:tcW w:w="2175" w:type="dxa"/>
          </w:tcPr>
          <w:p>
            <w:pPr>
              <w:pStyle w:val="TableParagraph"/>
              <w:tabs>
                <w:tab w:pos="804" w:val="left" w:leader="none"/>
                <w:tab w:pos="1545" w:val="left" w:leader="none"/>
              </w:tabs>
              <w:spacing w:line="235" w:lineRule="auto" w:before="48"/>
              <w:ind w:left="69" w:right="79"/>
              <w:rPr>
                <w:sz w:val="16"/>
              </w:rPr>
            </w:pPr>
            <w:r>
              <w:rPr>
                <w:sz w:val="16"/>
              </w:rPr>
              <w:t>Grasa</w:t>
              <w:tab/>
              <w:t>láctea</w:t>
              <w:tab/>
            </w:r>
            <w:r>
              <w:rPr>
                <w:spacing w:val="-3"/>
                <w:sz w:val="16"/>
              </w:rPr>
              <w:t>anhidra </w:t>
            </w:r>
            <w:r>
              <w:rPr>
                <w:sz w:val="16"/>
              </w:rPr>
              <w:t>(butteroil).</w:t>
            </w:r>
          </w:p>
        </w:tc>
      </w:tr>
    </w:tbl>
    <w:p>
      <w:pPr>
        <w:pStyle w:val="BodyText"/>
        <w:rPr>
          <w:sz w:val="20"/>
        </w:rPr>
      </w:pPr>
    </w:p>
    <w:p>
      <w:pPr>
        <w:pStyle w:val="BodyText"/>
        <w:spacing w:before="5"/>
        <w:rPr>
          <w:sz w:val="20"/>
        </w:rPr>
      </w:pP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25"/>
        <w:gridCol w:w="5580"/>
        <w:gridCol w:w="2175"/>
      </w:tblGrid>
      <w:tr>
        <w:trPr>
          <w:trHeight w:val="314" w:hRule="atLeast"/>
        </w:trPr>
        <w:tc>
          <w:tcPr>
            <w:tcW w:w="1425" w:type="dxa"/>
          </w:tcPr>
          <w:p>
            <w:pPr>
              <w:pStyle w:val="TableParagraph"/>
              <w:ind w:left="69"/>
              <w:rPr>
                <w:sz w:val="16"/>
              </w:rPr>
            </w:pPr>
            <w:r>
              <w:rPr>
                <w:sz w:val="16"/>
              </w:rPr>
              <w:t>0406.10.01</w:t>
            </w:r>
          </w:p>
        </w:tc>
        <w:tc>
          <w:tcPr>
            <w:tcW w:w="5580" w:type="dxa"/>
          </w:tcPr>
          <w:p>
            <w:pPr>
              <w:pStyle w:val="TableParagraph"/>
              <w:ind w:left="69"/>
              <w:rPr>
                <w:sz w:val="16"/>
              </w:rPr>
            </w:pPr>
            <w:r>
              <w:rPr>
                <w:sz w:val="16"/>
              </w:rPr>
              <w:t>Queso fresco (sin madurar), incluido el del lactosuero, y requesón.</w:t>
            </w:r>
          </w:p>
        </w:tc>
        <w:tc>
          <w:tcPr>
            <w:tcW w:w="2175" w:type="dxa"/>
          </w:tcPr>
          <w:p>
            <w:pPr>
              <w:pStyle w:val="TableParagraph"/>
              <w:spacing w:before="0"/>
              <w:rPr>
                <w:rFonts w:ascii="Times New Roman"/>
                <w:sz w:val="16"/>
              </w:rPr>
            </w:pPr>
          </w:p>
        </w:tc>
      </w:tr>
      <w:tr>
        <w:trPr>
          <w:trHeight w:val="314" w:hRule="atLeast"/>
        </w:trPr>
        <w:tc>
          <w:tcPr>
            <w:tcW w:w="1425" w:type="dxa"/>
          </w:tcPr>
          <w:p>
            <w:pPr>
              <w:pStyle w:val="TableParagraph"/>
              <w:ind w:left="69"/>
              <w:rPr>
                <w:sz w:val="16"/>
              </w:rPr>
            </w:pPr>
            <w:r>
              <w:rPr>
                <w:sz w:val="16"/>
              </w:rPr>
              <w:t>0406.90.01</w:t>
            </w:r>
          </w:p>
        </w:tc>
        <w:tc>
          <w:tcPr>
            <w:tcW w:w="5580" w:type="dxa"/>
          </w:tcPr>
          <w:p>
            <w:pPr>
              <w:pStyle w:val="TableParagraph"/>
              <w:ind w:left="69"/>
              <w:rPr>
                <w:sz w:val="16"/>
              </w:rPr>
            </w:pPr>
            <w:r>
              <w:rPr>
                <w:sz w:val="16"/>
              </w:rPr>
              <w:t>De pasta dura, denominado Sardo, cuando su presentación así lo indique.</w:t>
            </w:r>
          </w:p>
        </w:tc>
        <w:tc>
          <w:tcPr>
            <w:tcW w:w="2175" w:type="dxa"/>
          </w:tcPr>
          <w:p>
            <w:pPr>
              <w:pStyle w:val="TableParagraph"/>
              <w:spacing w:before="0"/>
              <w:rPr>
                <w:rFonts w:ascii="Times New Roman"/>
                <w:sz w:val="16"/>
              </w:rPr>
            </w:pPr>
          </w:p>
        </w:tc>
      </w:tr>
      <w:tr>
        <w:trPr>
          <w:trHeight w:val="464" w:hRule="atLeast"/>
        </w:trPr>
        <w:tc>
          <w:tcPr>
            <w:tcW w:w="1425" w:type="dxa"/>
          </w:tcPr>
          <w:p>
            <w:pPr>
              <w:pStyle w:val="TableParagraph"/>
              <w:ind w:left="69"/>
              <w:rPr>
                <w:sz w:val="16"/>
              </w:rPr>
            </w:pPr>
            <w:r>
              <w:rPr>
                <w:sz w:val="16"/>
              </w:rPr>
              <w:t>0406.90.02</w:t>
            </w:r>
          </w:p>
        </w:tc>
        <w:tc>
          <w:tcPr>
            <w:tcW w:w="5580" w:type="dxa"/>
          </w:tcPr>
          <w:p>
            <w:pPr>
              <w:pStyle w:val="TableParagraph"/>
              <w:spacing w:line="235" w:lineRule="auto" w:before="63"/>
              <w:ind w:left="69" w:right="121"/>
              <w:rPr>
                <w:sz w:val="16"/>
              </w:rPr>
            </w:pPr>
            <w:r>
              <w:rPr>
                <w:sz w:val="16"/>
              </w:rPr>
              <w:t>De pasta dura, denominado Reggiano o Reggianito, cuando </w:t>
            </w:r>
            <w:r>
              <w:rPr>
                <w:spacing w:val="-8"/>
                <w:sz w:val="16"/>
              </w:rPr>
              <w:t>su  </w:t>
            </w:r>
            <w:r>
              <w:rPr>
                <w:sz w:val="16"/>
              </w:rPr>
              <w:t>presentación así lo</w:t>
            </w:r>
            <w:r>
              <w:rPr>
                <w:spacing w:val="-3"/>
                <w:sz w:val="16"/>
              </w:rPr>
              <w:t> </w:t>
            </w:r>
            <w:r>
              <w:rPr>
                <w:sz w:val="16"/>
              </w:rPr>
              <w:t>indique.</w:t>
            </w:r>
          </w:p>
        </w:tc>
        <w:tc>
          <w:tcPr>
            <w:tcW w:w="2175" w:type="dxa"/>
          </w:tcPr>
          <w:p>
            <w:pPr>
              <w:pStyle w:val="TableParagraph"/>
              <w:spacing w:before="0"/>
              <w:rPr>
                <w:rFonts w:ascii="Times New Roman"/>
                <w:sz w:val="16"/>
              </w:rPr>
            </w:pPr>
          </w:p>
        </w:tc>
      </w:tr>
      <w:tr>
        <w:trPr>
          <w:trHeight w:val="1379" w:hRule="atLeast"/>
        </w:trPr>
        <w:tc>
          <w:tcPr>
            <w:tcW w:w="1425" w:type="dxa"/>
          </w:tcPr>
          <w:p>
            <w:pPr>
              <w:pStyle w:val="TableParagraph"/>
              <w:ind w:left="69"/>
              <w:rPr>
                <w:sz w:val="16"/>
              </w:rPr>
            </w:pPr>
            <w:r>
              <w:rPr>
                <w:sz w:val="16"/>
              </w:rPr>
              <w:t>0406.90.04</w:t>
            </w:r>
          </w:p>
        </w:tc>
        <w:tc>
          <w:tcPr>
            <w:tcW w:w="5580" w:type="dxa"/>
          </w:tcPr>
          <w:p>
            <w:pPr>
              <w:pStyle w:val="TableParagraph"/>
              <w:spacing w:line="235" w:lineRule="auto" w:before="63"/>
              <w:ind w:left="69" w:right="70"/>
              <w:jc w:val="both"/>
              <w:rPr>
                <w:sz w:val="16"/>
              </w:rPr>
            </w:pPr>
            <w:r>
              <w:rPr>
                <w:sz w:val="16"/>
              </w:rPr>
              <w:t>Grana o Parmegiano-reggiano, con un contenido en peso de </w:t>
            </w:r>
            <w:r>
              <w:rPr>
                <w:spacing w:val="-3"/>
                <w:sz w:val="16"/>
              </w:rPr>
              <w:t>materias </w:t>
            </w:r>
            <w:r>
              <w:rPr>
                <w:sz w:val="16"/>
              </w:rPr>
              <w:t>grasas inferior o igual al 40%, con un contenido en peso de agua, en la materia no grasa, inferior o igual al 47%; Danbo, Edam, Fontal, Fontina, Fynbo, Gouda, Havarti, Maribo, Samsoe, Esrom, Itálico, Kernhem, Saint- Nectaire, Saint-Paulin o Taleggio, con un contenido en peso de materias grasas inferior o igual al 40%, con un contenido en peso de agua, en la materia no grasa, superior al 47% sin exceder de</w:t>
            </w:r>
            <w:r>
              <w:rPr>
                <w:spacing w:val="-9"/>
                <w:sz w:val="16"/>
              </w:rPr>
              <w:t> </w:t>
            </w:r>
            <w:r>
              <w:rPr>
                <w:sz w:val="16"/>
              </w:rPr>
              <w:t>72%.</w:t>
            </w:r>
          </w:p>
        </w:tc>
        <w:tc>
          <w:tcPr>
            <w:tcW w:w="2175" w:type="dxa"/>
          </w:tcPr>
          <w:p>
            <w:pPr>
              <w:pStyle w:val="TableParagraph"/>
              <w:spacing w:before="0"/>
              <w:rPr>
                <w:rFonts w:ascii="Times New Roman"/>
                <w:sz w:val="16"/>
              </w:rPr>
            </w:pPr>
          </w:p>
        </w:tc>
      </w:tr>
      <w:tr>
        <w:trPr>
          <w:trHeight w:val="314" w:hRule="atLeast"/>
        </w:trPr>
        <w:tc>
          <w:tcPr>
            <w:tcW w:w="1425" w:type="dxa"/>
          </w:tcPr>
          <w:p>
            <w:pPr>
              <w:pStyle w:val="TableParagraph"/>
              <w:ind w:left="69"/>
              <w:rPr>
                <w:sz w:val="16"/>
              </w:rPr>
            </w:pPr>
            <w:r>
              <w:rPr>
                <w:sz w:val="16"/>
              </w:rPr>
              <w:t>0406.90.99</w:t>
            </w:r>
          </w:p>
        </w:tc>
        <w:tc>
          <w:tcPr>
            <w:tcW w:w="5580" w:type="dxa"/>
          </w:tcPr>
          <w:p>
            <w:pPr>
              <w:pStyle w:val="TableParagraph"/>
              <w:ind w:left="69"/>
              <w:rPr>
                <w:sz w:val="16"/>
              </w:rPr>
            </w:pPr>
            <w:r>
              <w:rPr>
                <w:sz w:val="16"/>
              </w:rPr>
              <w:t>Los demás.</w:t>
            </w:r>
          </w:p>
        </w:tc>
        <w:tc>
          <w:tcPr>
            <w:tcW w:w="2175" w:type="dxa"/>
          </w:tcPr>
          <w:p>
            <w:pPr>
              <w:pStyle w:val="TableParagraph"/>
              <w:spacing w:before="0"/>
              <w:rPr>
                <w:rFonts w:ascii="Times New Roman"/>
                <w:sz w:val="16"/>
              </w:rPr>
            </w:pPr>
          </w:p>
        </w:tc>
      </w:tr>
      <w:tr>
        <w:trPr>
          <w:trHeight w:val="314" w:hRule="atLeast"/>
        </w:trPr>
        <w:tc>
          <w:tcPr>
            <w:tcW w:w="1425" w:type="dxa"/>
          </w:tcPr>
          <w:p>
            <w:pPr>
              <w:pStyle w:val="TableParagraph"/>
              <w:ind w:left="69"/>
              <w:rPr>
                <w:sz w:val="16"/>
              </w:rPr>
            </w:pPr>
            <w:r>
              <w:rPr>
                <w:sz w:val="16"/>
              </w:rPr>
              <w:t>1101.00.01</w:t>
            </w:r>
          </w:p>
        </w:tc>
        <w:tc>
          <w:tcPr>
            <w:tcW w:w="5580" w:type="dxa"/>
          </w:tcPr>
          <w:p>
            <w:pPr>
              <w:pStyle w:val="TableParagraph"/>
              <w:ind w:left="69"/>
              <w:rPr>
                <w:sz w:val="16"/>
              </w:rPr>
            </w:pPr>
            <w:r>
              <w:rPr>
                <w:sz w:val="16"/>
              </w:rPr>
              <w:t>Harina de trigo o de morcajo (tranquillón).</w:t>
            </w:r>
          </w:p>
        </w:tc>
        <w:tc>
          <w:tcPr>
            <w:tcW w:w="2175" w:type="dxa"/>
          </w:tcPr>
          <w:p>
            <w:pPr>
              <w:pStyle w:val="TableParagraph"/>
              <w:spacing w:before="0"/>
              <w:rPr>
                <w:rFonts w:ascii="Times New Roman"/>
                <w:sz w:val="16"/>
              </w:rPr>
            </w:pPr>
          </w:p>
        </w:tc>
      </w:tr>
      <w:tr>
        <w:trPr>
          <w:trHeight w:val="314" w:hRule="atLeast"/>
        </w:trPr>
        <w:tc>
          <w:tcPr>
            <w:tcW w:w="1425" w:type="dxa"/>
          </w:tcPr>
          <w:p>
            <w:pPr>
              <w:pStyle w:val="TableParagraph"/>
              <w:ind w:left="69"/>
              <w:rPr>
                <w:sz w:val="16"/>
              </w:rPr>
            </w:pPr>
            <w:r>
              <w:rPr>
                <w:sz w:val="16"/>
              </w:rPr>
              <w:t>1103.11.01</w:t>
            </w:r>
          </w:p>
        </w:tc>
        <w:tc>
          <w:tcPr>
            <w:tcW w:w="5580" w:type="dxa"/>
          </w:tcPr>
          <w:p>
            <w:pPr>
              <w:pStyle w:val="TableParagraph"/>
              <w:ind w:left="69"/>
              <w:rPr>
                <w:sz w:val="16"/>
              </w:rPr>
            </w:pPr>
            <w:r>
              <w:rPr>
                <w:sz w:val="16"/>
              </w:rPr>
              <w:t>De trigo.</w:t>
            </w:r>
          </w:p>
        </w:tc>
        <w:tc>
          <w:tcPr>
            <w:tcW w:w="2175" w:type="dxa"/>
          </w:tcPr>
          <w:p>
            <w:pPr>
              <w:pStyle w:val="TableParagraph"/>
              <w:spacing w:before="0"/>
              <w:rPr>
                <w:rFonts w:ascii="Times New Roman"/>
                <w:sz w:val="16"/>
              </w:rPr>
            </w:pPr>
          </w:p>
        </w:tc>
      </w:tr>
      <w:tr>
        <w:trPr>
          <w:trHeight w:val="314" w:hRule="atLeast"/>
        </w:trPr>
        <w:tc>
          <w:tcPr>
            <w:tcW w:w="1425" w:type="dxa"/>
          </w:tcPr>
          <w:p>
            <w:pPr>
              <w:pStyle w:val="TableParagraph"/>
              <w:ind w:left="69"/>
              <w:rPr>
                <w:sz w:val="16"/>
              </w:rPr>
            </w:pPr>
            <w:r>
              <w:rPr>
                <w:sz w:val="16"/>
              </w:rPr>
              <w:t>1507.10.01</w:t>
            </w:r>
          </w:p>
        </w:tc>
        <w:tc>
          <w:tcPr>
            <w:tcW w:w="5580" w:type="dxa"/>
          </w:tcPr>
          <w:p>
            <w:pPr>
              <w:pStyle w:val="TableParagraph"/>
              <w:ind w:left="69"/>
              <w:rPr>
                <w:sz w:val="16"/>
              </w:rPr>
            </w:pPr>
            <w:r>
              <w:rPr>
                <w:sz w:val="16"/>
              </w:rPr>
              <w:t>Aceite en bruto, incluso desgomado.</w:t>
            </w:r>
          </w:p>
        </w:tc>
        <w:tc>
          <w:tcPr>
            <w:tcW w:w="2175" w:type="dxa"/>
          </w:tcPr>
          <w:p>
            <w:pPr>
              <w:pStyle w:val="TableParagraph"/>
              <w:spacing w:before="0"/>
              <w:rPr>
                <w:rFonts w:ascii="Times New Roman"/>
                <w:sz w:val="16"/>
              </w:rPr>
            </w:pPr>
          </w:p>
        </w:tc>
      </w:tr>
      <w:tr>
        <w:trPr>
          <w:trHeight w:val="314" w:hRule="atLeast"/>
        </w:trPr>
        <w:tc>
          <w:tcPr>
            <w:tcW w:w="1425" w:type="dxa"/>
          </w:tcPr>
          <w:p>
            <w:pPr>
              <w:pStyle w:val="TableParagraph"/>
              <w:ind w:left="69"/>
              <w:rPr>
                <w:sz w:val="16"/>
              </w:rPr>
            </w:pPr>
            <w:r>
              <w:rPr>
                <w:sz w:val="16"/>
              </w:rPr>
              <w:t>1507.90.99</w:t>
            </w:r>
          </w:p>
        </w:tc>
        <w:tc>
          <w:tcPr>
            <w:tcW w:w="5580" w:type="dxa"/>
          </w:tcPr>
          <w:p>
            <w:pPr>
              <w:pStyle w:val="TableParagraph"/>
              <w:ind w:left="69"/>
              <w:rPr>
                <w:sz w:val="16"/>
              </w:rPr>
            </w:pPr>
            <w:r>
              <w:rPr>
                <w:sz w:val="16"/>
              </w:rPr>
              <w:t>Los demás.</w:t>
            </w:r>
          </w:p>
        </w:tc>
        <w:tc>
          <w:tcPr>
            <w:tcW w:w="2175" w:type="dxa"/>
          </w:tcPr>
          <w:p>
            <w:pPr>
              <w:pStyle w:val="TableParagraph"/>
              <w:spacing w:before="0"/>
              <w:rPr>
                <w:rFonts w:ascii="Times New Roman"/>
                <w:sz w:val="16"/>
              </w:rPr>
            </w:pPr>
          </w:p>
        </w:tc>
      </w:tr>
      <w:tr>
        <w:trPr>
          <w:trHeight w:val="314" w:hRule="atLeast"/>
        </w:trPr>
        <w:tc>
          <w:tcPr>
            <w:tcW w:w="1425" w:type="dxa"/>
          </w:tcPr>
          <w:p>
            <w:pPr>
              <w:pStyle w:val="TableParagraph"/>
              <w:ind w:left="69"/>
              <w:rPr>
                <w:sz w:val="16"/>
              </w:rPr>
            </w:pPr>
            <w:r>
              <w:rPr>
                <w:sz w:val="16"/>
              </w:rPr>
              <w:t>1512.11.01</w:t>
            </w:r>
          </w:p>
        </w:tc>
        <w:tc>
          <w:tcPr>
            <w:tcW w:w="5580" w:type="dxa"/>
          </w:tcPr>
          <w:p>
            <w:pPr>
              <w:pStyle w:val="TableParagraph"/>
              <w:ind w:left="69"/>
              <w:rPr>
                <w:sz w:val="16"/>
              </w:rPr>
            </w:pPr>
            <w:r>
              <w:rPr>
                <w:sz w:val="16"/>
              </w:rPr>
              <w:t>Aceites en bruto.</w:t>
            </w:r>
          </w:p>
        </w:tc>
        <w:tc>
          <w:tcPr>
            <w:tcW w:w="2175" w:type="dxa"/>
          </w:tcPr>
          <w:p>
            <w:pPr>
              <w:pStyle w:val="TableParagraph"/>
              <w:spacing w:before="0"/>
              <w:rPr>
                <w:rFonts w:ascii="Times New Roman"/>
                <w:sz w:val="16"/>
              </w:rPr>
            </w:pPr>
          </w:p>
        </w:tc>
      </w:tr>
      <w:tr>
        <w:trPr>
          <w:trHeight w:val="314" w:hRule="atLeast"/>
        </w:trPr>
        <w:tc>
          <w:tcPr>
            <w:tcW w:w="1425" w:type="dxa"/>
          </w:tcPr>
          <w:p>
            <w:pPr>
              <w:pStyle w:val="TableParagraph"/>
              <w:ind w:left="69"/>
              <w:rPr>
                <w:sz w:val="16"/>
              </w:rPr>
            </w:pPr>
            <w:r>
              <w:rPr>
                <w:sz w:val="16"/>
              </w:rPr>
              <w:t>1512.19.99</w:t>
            </w:r>
          </w:p>
        </w:tc>
        <w:tc>
          <w:tcPr>
            <w:tcW w:w="5580" w:type="dxa"/>
          </w:tcPr>
          <w:p>
            <w:pPr>
              <w:pStyle w:val="TableParagraph"/>
              <w:ind w:left="69"/>
              <w:rPr>
                <w:sz w:val="16"/>
              </w:rPr>
            </w:pPr>
            <w:r>
              <w:rPr>
                <w:sz w:val="16"/>
              </w:rPr>
              <w:t>Los demás.</w:t>
            </w:r>
          </w:p>
        </w:tc>
        <w:tc>
          <w:tcPr>
            <w:tcW w:w="2175" w:type="dxa"/>
          </w:tcPr>
          <w:p>
            <w:pPr>
              <w:pStyle w:val="TableParagraph"/>
              <w:spacing w:before="0"/>
              <w:rPr>
                <w:rFonts w:ascii="Times New Roman"/>
                <w:sz w:val="16"/>
              </w:rPr>
            </w:pPr>
          </w:p>
        </w:tc>
      </w:tr>
      <w:tr>
        <w:trPr>
          <w:trHeight w:val="314" w:hRule="atLeast"/>
        </w:trPr>
        <w:tc>
          <w:tcPr>
            <w:tcW w:w="1425" w:type="dxa"/>
          </w:tcPr>
          <w:p>
            <w:pPr>
              <w:pStyle w:val="TableParagraph"/>
              <w:ind w:left="69"/>
              <w:rPr>
                <w:sz w:val="16"/>
              </w:rPr>
            </w:pPr>
            <w:r>
              <w:rPr>
                <w:sz w:val="16"/>
              </w:rPr>
              <w:t>1514.11.01</w:t>
            </w:r>
          </w:p>
        </w:tc>
        <w:tc>
          <w:tcPr>
            <w:tcW w:w="5580" w:type="dxa"/>
          </w:tcPr>
          <w:p>
            <w:pPr>
              <w:pStyle w:val="TableParagraph"/>
              <w:ind w:left="69"/>
              <w:rPr>
                <w:sz w:val="16"/>
              </w:rPr>
            </w:pPr>
            <w:r>
              <w:rPr>
                <w:sz w:val="16"/>
              </w:rPr>
              <w:t>Aceites en bruto.</w:t>
            </w:r>
          </w:p>
        </w:tc>
        <w:tc>
          <w:tcPr>
            <w:tcW w:w="2175" w:type="dxa"/>
          </w:tcPr>
          <w:p>
            <w:pPr>
              <w:pStyle w:val="TableParagraph"/>
              <w:spacing w:before="0"/>
              <w:rPr>
                <w:rFonts w:ascii="Times New Roman"/>
                <w:sz w:val="16"/>
              </w:rPr>
            </w:pPr>
          </w:p>
        </w:tc>
      </w:tr>
      <w:tr>
        <w:trPr>
          <w:trHeight w:val="314" w:hRule="atLeast"/>
        </w:trPr>
        <w:tc>
          <w:tcPr>
            <w:tcW w:w="1425" w:type="dxa"/>
          </w:tcPr>
          <w:p>
            <w:pPr>
              <w:pStyle w:val="TableParagraph"/>
              <w:ind w:left="69"/>
              <w:rPr>
                <w:sz w:val="16"/>
              </w:rPr>
            </w:pPr>
            <w:r>
              <w:rPr>
                <w:sz w:val="16"/>
              </w:rPr>
              <w:t>1514.19.99</w:t>
            </w:r>
          </w:p>
        </w:tc>
        <w:tc>
          <w:tcPr>
            <w:tcW w:w="5580" w:type="dxa"/>
          </w:tcPr>
          <w:p>
            <w:pPr>
              <w:pStyle w:val="TableParagraph"/>
              <w:ind w:left="69"/>
              <w:rPr>
                <w:sz w:val="16"/>
              </w:rPr>
            </w:pPr>
            <w:r>
              <w:rPr>
                <w:sz w:val="16"/>
              </w:rPr>
              <w:t>Los demás.</w:t>
            </w:r>
          </w:p>
        </w:tc>
        <w:tc>
          <w:tcPr>
            <w:tcW w:w="2175" w:type="dxa"/>
          </w:tcPr>
          <w:p>
            <w:pPr>
              <w:pStyle w:val="TableParagraph"/>
              <w:spacing w:before="0"/>
              <w:rPr>
                <w:rFonts w:ascii="Times New Roman"/>
                <w:sz w:val="16"/>
              </w:rPr>
            </w:pPr>
          </w:p>
        </w:tc>
      </w:tr>
      <w:tr>
        <w:trPr>
          <w:trHeight w:val="314" w:hRule="atLeast"/>
        </w:trPr>
        <w:tc>
          <w:tcPr>
            <w:tcW w:w="1425" w:type="dxa"/>
          </w:tcPr>
          <w:p>
            <w:pPr>
              <w:pStyle w:val="TableParagraph"/>
              <w:ind w:left="69"/>
              <w:rPr>
                <w:sz w:val="16"/>
              </w:rPr>
            </w:pPr>
            <w:r>
              <w:rPr>
                <w:sz w:val="16"/>
              </w:rPr>
              <w:t>1514.99.99</w:t>
            </w:r>
          </w:p>
        </w:tc>
        <w:tc>
          <w:tcPr>
            <w:tcW w:w="5580" w:type="dxa"/>
          </w:tcPr>
          <w:p>
            <w:pPr>
              <w:pStyle w:val="TableParagraph"/>
              <w:ind w:left="69"/>
              <w:rPr>
                <w:sz w:val="16"/>
              </w:rPr>
            </w:pPr>
            <w:r>
              <w:rPr>
                <w:sz w:val="16"/>
              </w:rPr>
              <w:t>Los demás.</w:t>
            </w:r>
          </w:p>
        </w:tc>
        <w:tc>
          <w:tcPr>
            <w:tcW w:w="2175" w:type="dxa"/>
          </w:tcPr>
          <w:p>
            <w:pPr>
              <w:pStyle w:val="TableParagraph"/>
              <w:spacing w:before="0"/>
              <w:rPr>
                <w:rFonts w:ascii="Times New Roman"/>
                <w:sz w:val="16"/>
              </w:rPr>
            </w:pPr>
          </w:p>
        </w:tc>
      </w:tr>
      <w:tr>
        <w:trPr>
          <w:trHeight w:val="704" w:hRule="atLeast"/>
        </w:trPr>
        <w:tc>
          <w:tcPr>
            <w:tcW w:w="1425" w:type="dxa"/>
          </w:tcPr>
          <w:p>
            <w:pPr>
              <w:pStyle w:val="TableParagraph"/>
              <w:ind w:left="69"/>
              <w:rPr>
                <w:sz w:val="16"/>
              </w:rPr>
            </w:pPr>
            <w:r>
              <w:rPr>
                <w:sz w:val="16"/>
              </w:rPr>
              <w:t>1901.90.03</w:t>
            </w:r>
          </w:p>
        </w:tc>
        <w:tc>
          <w:tcPr>
            <w:tcW w:w="5580" w:type="dxa"/>
          </w:tcPr>
          <w:p>
            <w:pPr>
              <w:pStyle w:val="TableParagraph"/>
              <w:spacing w:line="235" w:lineRule="auto" w:before="63"/>
              <w:ind w:left="69" w:right="68"/>
              <w:jc w:val="both"/>
              <w:rPr>
                <w:sz w:val="16"/>
              </w:rPr>
            </w:pPr>
            <w:r>
              <w:rPr>
                <w:sz w:val="16"/>
              </w:rPr>
              <w:t>Preparaciones a base de productos lácteos con un contenido de sólidos lácteos superior al 10%, pero inferior o igual a 50%, en peso, excepto las comprendidas en la fracción arancelaria 1901.90.04.</w:t>
            </w:r>
          </w:p>
        </w:tc>
        <w:tc>
          <w:tcPr>
            <w:tcW w:w="2175" w:type="dxa"/>
          </w:tcPr>
          <w:p>
            <w:pPr>
              <w:pStyle w:val="TableParagraph"/>
              <w:tabs>
                <w:tab w:pos="1008" w:val="left" w:leader="none"/>
                <w:tab w:pos="1485" w:val="left" w:leader="none"/>
              </w:tabs>
              <w:spacing w:line="235" w:lineRule="auto" w:before="63"/>
              <w:ind w:left="69" w:right="76"/>
              <w:rPr>
                <w:sz w:val="16"/>
              </w:rPr>
            </w:pPr>
            <w:r>
              <w:rPr>
                <w:sz w:val="16"/>
              </w:rPr>
              <w:t>Arequipe</w:t>
              <w:tab/>
              <w:t>en</w:t>
              <w:tab/>
            </w:r>
            <w:r>
              <w:rPr>
                <w:spacing w:val="-3"/>
                <w:sz w:val="16"/>
              </w:rPr>
              <w:t>envases </w:t>
            </w:r>
            <w:r>
              <w:rPr>
                <w:sz w:val="16"/>
              </w:rPr>
              <w:t>inferiores a 2</w:t>
            </w:r>
            <w:r>
              <w:rPr>
                <w:spacing w:val="-3"/>
                <w:sz w:val="16"/>
              </w:rPr>
              <w:t> </w:t>
            </w:r>
            <w:r>
              <w:rPr>
                <w:sz w:val="16"/>
              </w:rPr>
              <w:t>Kg.</w:t>
            </w:r>
          </w:p>
        </w:tc>
      </w:tr>
      <w:tr>
        <w:trPr>
          <w:trHeight w:val="314" w:hRule="atLeast"/>
        </w:trPr>
        <w:tc>
          <w:tcPr>
            <w:tcW w:w="1425" w:type="dxa"/>
          </w:tcPr>
          <w:p>
            <w:pPr>
              <w:pStyle w:val="TableParagraph"/>
              <w:ind w:left="69"/>
              <w:rPr>
                <w:sz w:val="16"/>
              </w:rPr>
            </w:pPr>
            <w:r>
              <w:rPr>
                <w:sz w:val="16"/>
              </w:rPr>
              <w:t>2202.99.04</w:t>
            </w:r>
          </w:p>
        </w:tc>
        <w:tc>
          <w:tcPr>
            <w:tcW w:w="5580" w:type="dxa"/>
          </w:tcPr>
          <w:p>
            <w:pPr>
              <w:pStyle w:val="TableParagraph"/>
              <w:ind w:left="69"/>
              <w:rPr>
                <w:sz w:val="16"/>
              </w:rPr>
            </w:pPr>
            <w:r>
              <w:rPr>
                <w:sz w:val="16"/>
              </w:rPr>
              <w:t>Que contengan leche.</w:t>
            </w:r>
          </w:p>
        </w:tc>
        <w:tc>
          <w:tcPr>
            <w:tcW w:w="2175" w:type="dxa"/>
          </w:tcPr>
          <w:p>
            <w:pPr>
              <w:pStyle w:val="TableParagraph"/>
              <w:spacing w:before="0"/>
              <w:rPr>
                <w:rFonts w:ascii="Times New Roman"/>
                <w:sz w:val="16"/>
              </w:rPr>
            </w:pPr>
          </w:p>
        </w:tc>
      </w:tr>
    </w:tbl>
    <w:p>
      <w:pPr>
        <w:pStyle w:val="BodyText"/>
        <w:spacing w:line="242" w:lineRule="auto"/>
        <w:ind w:left="112" w:right="125" w:firstLine="287"/>
        <w:jc w:val="both"/>
      </w:pPr>
      <w:r>
        <w:rPr>
          <w:color w:val="2E2E2E"/>
        </w:rPr>
        <w:t>(*) El tratamiento arancelario preferencial que establece este punto sólo será aplicable para los períodos de enero a abril y de agosto a diciembre de cada año.</w:t>
      </w:r>
    </w:p>
    <w:p>
      <w:pPr>
        <w:pStyle w:val="BodyText"/>
        <w:spacing w:line="242" w:lineRule="auto" w:before="107"/>
        <w:ind w:left="112" w:right="127" w:firstLine="287"/>
        <w:jc w:val="both"/>
      </w:pPr>
      <w:r>
        <w:rPr>
          <w:b/>
          <w:color w:val="2E2E2E"/>
        </w:rPr>
        <w:t>Séptimo.- </w:t>
      </w:r>
      <w:r>
        <w:rPr>
          <w:color w:val="2E2E2E"/>
        </w:rPr>
        <w:t>La importación de mercancías originarias y producidas en Colombia, comprendidas en las partidas arancelarias que se señalan en este punto, estará exenta del pago de arancel de importación. Lo dispuesto en este punto, sólo será aplicable a las</w:t>
      </w:r>
    </w:p>
    <w:p>
      <w:pPr>
        <w:spacing w:after="0" w:line="242" w:lineRule="auto"/>
        <w:jc w:val="both"/>
        <w:sectPr>
          <w:pgSz w:w="12240" w:h="15840"/>
          <w:pgMar w:header="274" w:footer="280" w:top="480" w:bottom="480" w:left="880" w:right="700"/>
        </w:sectPr>
      </w:pPr>
    </w:p>
    <w:p>
      <w:pPr>
        <w:pStyle w:val="BodyText"/>
        <w:spacing w:line="242" w:lineRule="auto" w:before="84"/>
        <w:ind w:left="112" w:right="111"/>
      </w:pPr>
      <w:r>
        <w:rPr>
          <w:color w:val="2E2E2E"/>
        </w:rPr>
        <w:t>importaciones que cuenten con un certificado de cupo expedido por la Secretaría de Economía, de conformidad con lo establecido en el Anexo al artículo 3-08 Bis del Tratado y con el Acuerdo que dicha Secretaría publique para tal fin:</w:t>
      </w:r>
    </w:p>
    <w:p>
      <w:pPr>
        <w:pStyle w:val="BodyText"/>
        <w:spacing w:before="7"/>
        <w:rPr>
          <w:sz w:val="9"/>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80"/>
        <w:gridCol w:w="7965"/>
      </w:tblGrid>
      <w:tr>
        <w:trPr>
          <w:trHeight w:val="299" w:hRule="atLeast"/>
        </w:trPr>
        <w:tc>
          <w:tcPr>
            <w:tcW w:w="1080" w:type="dxa"/>
          </w:tcPr>
          <w:p>
            <w:pPr>
              <w:pStyle w:val="TableParagraph"/>
              <w:spacing w:before="45"/>
              <w:ind w:left="254" w:right="227"/>
              <w:jc w:val="center"/>
              <w:rPr>
                <w:b/>
                <w:sz w:val="16"/>
              </w:rPr>
            </w:pPr>
            <w:r>
              <w:rPr>
                <w:b/>
                <w:sz w:val="16"/>
              </w:rPr>
              <w:t>Partida</w:t>
            </w:r>
          </w:p>
        </w:tc>
        <w:tc>
          <w:tcPr>
            <w:tcW w:w="7965" w:type="dxa"/>
          </w:tcPr>
          <w:p>
            <w:pPr>
              <w:pStyle w:val="TableParagraph"/>
              <w:spacing w:before="45"/>
              <w:ind w:left="3510" w:right="3483"/>
              <w:jc w:val="center"/>
              <w:rPr>
                <w:b/>
                <w:sz w:val="16"/>
              </w:rPr>
            </w:pPr>
            <w:r>
              <w:rPr>
                <w:b/>
                <w:sz w:val="16"/>
              </w:rPr>
              <w:t>Descripción</w:t>
            </w:r>
          </w:p>
        </w:tc>
      </w:tr>
      <w:tr>
        <w:trPr>
          <w:trHeight w:val="479" w:hRule="atLeast"/>
        </w:trPr>
        <w:tc>
          <w:tcPr>
            <w:tcW w:w="1080" w:type="dxa"/>
          </w:tcPr>
          <w:p>
            <w:pPr>
              <w:pStyle w:val="TableParagraph"/>
              <w:spacing w:before="135"/>
              <w:ind w:left="254" w:right="227"/>
              <w:jc w:val="center"/>
              <w:rPr>
                <w:sz w:val="16"/>
              </w:rPr>
            </w:pPr>
            <w:r>
              <w:rPr>
                <w:sz w:val="16"/>
              </w:rPr>
              <w:t>72.09</w:t>
            </w:r>
          </w:p>
        </w:tc>
        <w:tc>
          <w:tcPr>
            <w:tcW w:w="7965" w:type="dxa"/>
          </w:tcPr>
          <w:p>
            <w:pPr>
              <w:pStyle w:val="TableParagraph"/>
              <w:spacing w:line="235" w:lineRule="auto" w:before="48"/>
              <w:ind w:left="83"/>
              <w:rPr>
                <w:sz w:val="16"/>
              </w:rPr>
            </w:pPr>
            <w:r>
              <w:rPr>
                <w:sz w:val="16"/>
              </w:rPr>
              <w:t>Productos laminados planos de hierro o acero sin alear, de anchura superior o igual a 600 mm, laminados en frío, sin chapar ni revestir.</w:t>
            </w:r>
          </w:p>
        </w:tc>
      </w:tr>
      <w:tr>
        <w:trPr>
          <w:trHeight w:val="479" w:hRule="atLeast"/>
        </w:trPr>
        <w:tc>
          <w:tcPr>
            <w:tcW w:w="1080" w:type="dxa"/>
          </w:tcPr>
          <w:p>
            <w:pPr>
              <w:pStyle w:val="TableParagraph"/>
              <w:spacing w:before="135"/>
              <w:ind w:left="254" w:right="227"/>
              <w:jc w:val="center"/>
              <w:rPr>
                <w:sz w:val="16"/>
              </w:rPr>
            </w:pPr>
            <w:r>
              <w:rPr>
                <w:sz w:val="16"/>
              </w:rPr>
              <w:t>72.10</w:t>
            </w:r>
          </w:p>
        </w:tc>
        <w:tc>
          <w:tcPr>
            <w:tcW w:w="7965" w:type="dxa"/>
          </w:tcPr>
          <w:p>
            <w:pPr>
              <w:pStyle w:val="TableParagraph"/>
              <w:spacing w:line="235" w:lineRule="auto" w:before="48"/>
              <w:ind w:left="83"/>
              <w:rPr>
                <w:sz w:val="16"/>
              </w:rPr>
            </w:pPr>
            <w:r>
              <w:rPr>
                <w:sz w:val="16"/>
              </w:rPr>
              <w:t>Productos laminados planos de hierro o acero sin alear, de anchura superior o igual a 600 mm, chapados o revestidos.</w:t>
            </w:r>
          </w:p>
        </w:tc>
      </w:tr>
      <w:tr>
        <w:trPr>
          <w:trHeight w:val="479" w:hRule="atLeast"/>
        </w:trPr>
        <w:tc>
          <w:tcPr>
            <w:tcW w:w="1080" w:type="dxa"/>
          </w:tcPr>
          <w:p>
            <w:pPr>
              <w:pStyle w:val="TableParagraph"/>
              <w:spacing w:before="135"/>
              <w:ind w:left="254" w:right="227"/>
              <w:jc w:val="center"/>
              <w:rPr>
                <w:sz w:val="16"/>
              </w:rPr>
            </w:pPr>
            <w:r>
              <w:rPr>
                <w:sz w:val="16"/>
              </w:rPr>
              <w:t>72.11</w:t>
            </w:r>
          </w:p>
        </w:tc>
        <w:tc>
          <w:tcPr>
            <w:tcW w:w="7965" w:type="dxa"/>
          </w:tcPr>
          <w:p>
            <w:pPr>
              <w:pStyle w:val="TableParagraph"/>
              <w:spacing w:before="45"/>
              <w:ind w:left="83"/>
              <w:rPr>
                <w:sz w:val="16"/>
              </w:rPr>
            </w:pPr>
            <w:r>
              <w:rPr>
                <w:sz w:val="16"/>
              </w:rPr>
              <w:t>Productos laminados planos de hierro o acero sin alear, de anchura inferior a 600 mm, sin chapar ni revestir.</w:t>
            </w:r>
          </w:p>
        </w:tc>
      </w:tr>
      <w:tr>
        <w:trPr>
          <w:trHeight w:val="479" w:hRule="atLeast"/>
        </w:trPr>
        <w:tc>
          <w:tcPr>
            <w:tcW w:w="1080" w:type="dxa"/>
            <w:tcBorders>
              <w:bottom w:val="single" w:sz="12" w:space="0" w:color="000000"/>
            </w:tcBorders>
          </w:tcPr>
          <w:p>
            <w:pPr>
              <w:pStyle w:val="TableParagraph"/>
              <w:spacing w:before="135"/>
              <w:ind w:left="254" w:right="227"/>
              <w:jc w:val="center"/>
              <w:rPr>
                <w:sz w:val="16"/>
              </w:rPr>
            </w:pPr>
            <w:r>
              <w:rPr>
                <w:sz w:val="16"/>
              </w:rPr>
              <w:t>72.12</w:t>
            </w:r>
          </w:p>
        </w:tc>
        <w:tc>
          <w:tcPr>
            <w:tcW w:w="7965" w:type="dxa"/>
            <w:tcBorders>
              <w:bottom w:val="single" w:sz="12" w:space="0" w:color="000000"/>
            </w:tcBorders>
          </w:tcPr>
          <w:p>
            <w:pPr>
              <w:pStyle w:val="TableParagraph"/>
              <w:spacing w:line="235" w:lineRule="auto" w:before="48"/>
              <w:ind w:left="83" w:right="101"/>
              <w:rPr>
                <w:sz w:val="16"/>
              </w:rPr>
            </w:pPr>
            <w:r>
              <w:rPr>
                <w:sz w:val="16"/>
              </w:rPr>
              <w:t>Productos laminados planos de hierro o acero sin alear, de anchura inferior a 600 mm, chapados </w:t>
            </w:r>
            <w:r>
              <w:rPr>
                <w:spacing w:val="-17"/>
                <w:sz w:val="16"/>
              </w:rPr>
              <w:t>o</w:t>
            </w:r>
            <w:r>
              <w:rPr>
                <w:spacing w:val="10"/>
                <w:sz w:val="16"/>
              </w:rPr>
              <w:t> </w:t>
            </w:r>
            <w:r>
              <w:rPr>
                <w:sz w:val="16"/>
              </w:rPr>
              <w:t>revestidos.</w:t>
            </w:r>
          </w:p>
        </w:tc>
      </w:tr>
      <w:tr>
        <w:trPr>
          <w:trHeight w:val="284" w:hRule="atLeast"/>
        </w:trPr>
        <w:tc>
          <w:tcPr>
            <w:tcW w:w="1080" w:type="dxa"/>
            <w:tcBorders>
              <w:top w:val="single" w:sz="12" w:space="0" w:color="000000"/>
            </w:tcBorders>
          </w:tcPr>
          <w:p>
            <w:pPr>
              <w:pStyle w:val="TableParagraph"/>
              <w:spacing w:before="45"/>
              <w:ind w:left="254" w:right="227"/>
              <w:jc w:val="center"/>
              <w:rPr>
                <w:sz w:val="16"/>
              </w:rPr>
            </w:pPr>
            <w:r>
              <w:rPr>
                <w:sz w:val="16"/>
              </w:rPr>
              <w:t>72.13</w:t>
            </w:r>
          </w:p>
        </w:tc>
        <w:tc>
          <w:tcPr>
            <w:tcW w:w="7965" w:type="dxa"/>
            <w:tcBorders>
              <w:top w:val="single" w:sz="12" w:space="0" w:color="000000"/>
            </w:tcBorders>
          </w:tcPr>
          <w:p>
            <w:pPr>
              <w:pStyle w:val="TableParagraph"/>
              <w:spacing w:before="45"/>
              <w:ind w:left="83"/>
              <w:rPr>
                <w:sz w:val="16"/>
              </w:rPr>
            </w:pPr>
            <w:r>
              <w:rPr>
                <w:sz w:val="16"/>
              </w:rPr>
              <w:t>Alambrón de hierro o acero sin alear.</w:t>
            </w:r>
          </w:p>
        </w:tc>
      </w:tr>
      <w:tr>
        <w:trPr>
          <w:trHeight w:val="479" w:hRule="atLeast"/>
        </w:trPr>
        <w:tc>
          <w:tcPr>
            <w:tcW w:w="1080" w:type="dxa"/>
          </w:tcPr>
          <w:p>
            <w:pPr>
              <w:pStyle w:val="TableParagraph"/>
              <w:spacing w:before="135"/>
              <w:ind w:left="254" w:right="227"/>
              <w:jc w:val="center"/>
              <w:rPr>
                <w:sz w:val="16"/>
              </w:rPr>
            </w:pPr>
            <w:r>
              <w:rPr>
                <w:sz w:val="16"/>
              </w:rPr>
              <w:t>72.14</w:t>
            </w:r>
          </w:p>
        </w:tc>
        <w:tc>
          <w:tcPr>
            <w:tcW w:w="7965" w:type="dxa"/>
          </w:tcPr>
          <w:p>
            <w:pPr>
              <w:pStyle w:val="TableParagraph"/>
              <w:spacing w:line="235" w:lineRule="auto" w:before="48"/>
              <w:ind w:left="83"/>
              <w:rPr>
                <w:sz w:val="16"/>
              </w:rPr>
            </w:pPr>
            <w:r>
              <w:rPr>
                <w:sz w:val="16"/>
              </w:rPr>
              <w:t>Barras de hierro o acero sin alear, simplemente forjadas, laminadas o extrudidas, en caliente, así como las sometidas a torsión después del laminado.</w:t>
            </w:r>
          </w:p>
        </w:tc>
      </w:tr>
      <w:tr>
        <w:trPr>
          <w:trHeight w:val="284" w:hRule="atLeast"/>
        </w:trPr>
        <w:tc>
          <w:tcPr>
            <w:tcW w:w="1080" w:type="dxa"/>
          </w:tcPr>
          <w:p>
            <w:pPr>
              <w:pStyle w:val="TableParagraph"/>
              <w:spacing w:before="45"/>
              <w:ind w:left="254" w:right="227"/>
              <w:jc w:val="center"/>
              <w:rPr>
                <w:sz w:val="16"/>
              </w:rPr>
            </w:pPr>
            <w:r>
              <w:rPr>
                <w:sz w:val="16"/>
              </w:rPr>
              <w:t>72.16</w:t>
            </w:r>
          </w:p>
        </w:tc>
        <w:tc>
          <w:tcPr>
            <w:tcW w:w="7965" w:type="dxa"/>
          </w:tcPr>
          <w:p>
            <w:pPr>
              <w:pStyle w:val="TableParagraph"/>
              <w:spacing w:before="45"/>
              <w:ind w:left="83"/>
              <w:rPr>
                <w:sz w:val="16"/>
              </w:rPr>
            </w:pPr>
            <w:r>
              <w:rPr>
                <w:sz w:val="16"/>
              </w:rPr>
              <w:t>Perfiles de hierro o acero sin alear.</w:t>
            </w:r>
          </w:p>
        </w:tc>
      </w:tr>
      <w:tr>
        <w:trPr>
          <w:trHeight w:val="299" w:hRule="atLeast"/>
        </w:trPr>
        <w:tc>
          <w:tcPr>
            <w:tcW w:w="1080" w:type="dxa"/>
          </w:tcPr>
          <w:p>
            <w:pPr>
              <w:pStyle w:val="TableParagraph"/>
              <w:spacing w:before="45"/>
              <w:ind w:left="254" w:right="227"/>
              <w:jc w:val="center"/>
              <w:rPr>
                <w:sz w:val="16"/>
              </w:rPr>
            </w:pPr>
            <w:r>
              <w:rPr>
                <w:sz w:val="16"/>
              </w:rPr>
              <w:t>72.17</w:t>
            </w:r>
          </w:p>
        </w:tc>
        <w:tc>
          <w:tcPr>
            <w:tcW w:w="7965" w:type="dxa"/>
          </w:tcPr>
          <w:p>
            <w:pPr>
              <w:pStyle w:val="TableParagraph"/>
              <w:spacing w:before="45"/>
              <w:ind w:left="83"/>
              <w:rPr>
                <w:sz w:val="16"/>
              </w:rPr>
            </w:pPr>
            <w:r>
              <w:rPr>
                <w:sz w:val="16"/>
              </w:rPr>
              <w:t>Alambre de hierro o acero sin alear.</w:t>
            </w:r>
          </w:p>
        </w:tc>
      </w:tr>
    </w:tbl>
    <w:p>
      <w:pPr>
        <w:pStyle w:val="BodyText"/>
        <w:spacing w:before="8"/>
        <w:rPr>
          <w:sz w:val="25"/>
        </w:rPr>
      </w:pPr>
    </w:p>
    <w:p>
      <w:pPr>
        <w:pStyle w:val="BodyText"/>
        <w:spacing w:line="242" w:lineRule="auto"/>
        <w:ind w:left="112" w:right="121" w:firstLine="287"/>
        <w:jc w:val="both"/>
      </w:pPr>
      <w:r>
        <w:rPr>
          <w:b/>
          <w:color w:val="2E2E2E"/>
        </w:rPr>
        <w:t>Octavo.- </w:t>
      </w:r>
      <w:r>
        <w:rPr>
          <w:color w:val="2E2E2E"/>
        </w:rPr>
        <w:t>Lo dispuesto en el presente Acuerdo no libera del cumplimiento de las medidas de regulación y restricción no arancelarias en términos de lo dispuesto en los tratados de libre comercio celebrados por México, la Ley de Comercio Exterior, la Ley Aduanera y las demás disposiciones aplicables.</w:t>
      </w:r>
    </w:p>
    <w:p>
      <w:pPr>
        <w:pStyle w:val="Heading1"/>
      </w:pPr>
      <w:r>
        <w:rPr>
          <w:color w:val="2E2E2E"/>
        </w:rPr>
        <w:t>TRANSITORIOS</w:t>
      </w:r>
    </w:p>
    <w:p>
      <w:pPr>
        <w:pStyle w:val="BodyText"/>
        <w:spacing w:before="122"/>
        <w:ind w:left="400"/>
        <w:jc w:val="both"/>
      </w:pPr>
      <w:r>
        <w:rPr>
          <w:b/>
          <w:color w:val="2E2E2E"/>
        </w:rPr>
        <w:t>PRIMERO.- </w:t>
      </w:r>
      <w:r>
        <w:rPr>
          <w:color w:val="2E2E2E"/>
        </w:rPr>
        <w:t>El presente Acuerdo entrará en vigor el 28 de diciembre de 2020.</w:t>
      </w:r>
    </w:p>
    <w:p>
      <w:pPr>
        <w:pStyle w:val="BodyText"/>
        <w:spacing w:line="242" w:lineRule="auto" w:before="108"/>
        <w:ind w:left="112" w:right="131" w:firstLine="287"/>
        <w:jc w:val="both"/>
      </w:pPr>
      <w:r>
        <w:rPr>
          <w:b/>
          <w:color w:val="2E2E2E"/>
        </w:rPr>
        <w:t>SEGUNDO.- </w:t>
      </w:r>
      <w:r>
        <w:rPr>
          <w:color w:val="2E2E2E"/>
        </w:rPr>
        <w:t>Se abroga el Acuerdo por el que se da a conocer la tasa aplicable a partir del 1 de julio de 2012 del Impuesto General de Importación para las mercancías originarias de la República de Colombia, publicado en el Diario Oficial de la Federación el 29 de junio de 2012.</w:t>
      </w:r>
    </w:p>
    <w:p>
      <w:pPr>
        <w:spacing w:before="93"/>
        <w:ind w:left="400" w:right="0" w:firstLine="0"/>
        <w:jc w:val="both"/>
        <w:rPr>
          <w:sz w:val="18"/>
        </w:rPr>
      </w:pPr>
      <w:r>
        <w:rPr>
          <w:color w:val="2E2E2E"/>
          <w:sz w:val="18"/>
        </w:rPr>
        <w:t>Ciudad de México, a 24 de diciembre de 2020.- La Secretaria de Economía, </w:t>
      </w:r>
      <w:r>
        <w:rPr>
          <w:b/>
          <w:color w:val="2E2E2E"/>
          <w:sz w:val="18"/>
        </w:rPr>
        <w:t>Graciela Márquez Colín</w:t>
      </w:r>
      <w:r>
        <w:rPr>
          <w:color w:val="2E2E2E"/>
          <w:sz w:val="18"/>
        </w:rPr>
        <w:t>.- Rúbrica.</w:t>
      </w:r>
    </w:p>
    <w:sectPr>
      <w:pgSz w:w="12240" w:h="15840"/>
      <w:pgMar w:header="274" w:footer="280" w:top="480" w:bottom="480" w:left="88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453127pt;margin-top:766.757813pt;width:318.95pt;height:10.95pt;mso-position-horizontal-relative:page;mso-position-vertical-relative:page;z-index:-255869952" type="#_x0000_t202" filled="false" stroked="false">
          <v:textbox inset="0,0,0,0">
            <w:txbxContent>
              <w:p>
                <w:pPr>
                  <w:spacing w:before="14"/>
                  <w:ind w:left="20" w:right="0" w:firstLine="0"/>
                  <w:jc w:val="left"/>
                  <w:rPr>
                    <w:sz w:val="16"/>
                  </w:rPr>
                </w:pPr>
                <w:r>
                  <w:rPr>
                    <w:sz w:val="16"/>
                  </w:rPr>
                  <w:t>https://www.dof.gob.mx/nota_detalle.php?codigo=5608875&amp;fecha=27/12/2020&amp;print=true</w:t>
                </w:r>
              </w:p>
            </w:txbxContent>
          </v:textbox>
          <w10:wrap type="none"/>
        </v:shape>
      </w:pict>
    </w:r>
    <w:r>
      <w:rPr/>
      <w:pict>
        <v:shape style="position:absolute;margin-left:563.5pt;margin-top:766.757813pt;width:23.05pt;height:10.95pt;mso-position-horizontal-relative:page;mso-position-vertical-relative:page;z-index:-255868928" type="#_x0000_t202" filled="false" stroked="false">
          <v:textbox inset="0,0,0,0">
            <w:txbxContent>
              <w:p>
                <w:pPr>
                  <w:spacing w:before="14"/>
                  <w:ind w:left="40" w:right="0" w:firstLine="0"/>
                  <w:jc w:val="left"/>
                  <w:rPr>
                    <w:sz w:val="16"/>
                  </w:rPr>
                </w:pPr>
                <w:r>
                  <w:rPr/>
                  <w:fldChar w:fldCharType="begin"/>
                </w:r>
                <w:r>
                  <w:rPr>
                    <w:sz w:val="16"/>
                  </w:rPr>
                  <w:instrText> PAGE </w:instrText>
                </w:r>
                <w:r>
                  <w:rPr/>
                  <w:fldChar w:fldCharType="separate"/>
                </w:r>
                <w:r>
                  <w:rPr/>
                  <w:t>10</w:t>
                </w:r>
                <w:r>
                  <w:rPr/>
                  <w:fldChar w:fldCharType="end"/>
                </w:r>
                <w:r>
                  <w:rPr>
                    <w:sz w:val="16"/>
                  </w:rPr>
                  <w:t>/13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5.453127pt;margin-top:13.757813pt;width:42.05pt;height:10.95pt;mso-position-horizontal-relative:page;mso-position-vertical-relative:page;z-index:-255872000" type="#_x0000_t202" filled="false" stroked="false">
          <v:textbox inset="0,0,0,0">
            <w:txbxContent>
              <w:p>
                <w:pPr>
                  <w:spacing w:before="14"/>
                  <w:ind w:left="20" w:right="0" w:firstLine="0"/>
                  <w:jc w:val="left"/>
                  <w:rPr>
                    <w:sz w:val="16"/>
                  </w:rPr>
                </w:pPr>
                <w:r>
                  <w:rPr>
                    <w:sz w:val="16"/>
                  </w:rPr>
                  <w:t>28/12/2020</w:t>
                </w:r>
              </w:p>
            </w:txbxContent>
          </v:textbox>
          <w10:wrap type="none"/>
        </v:shape>
      </w:pict>
    </w:r>
    <w:r>
      <w:rPr/>
      <w:pict>
        <v:shape style="position:absolute;margin-left:274.546906pt;margin-top:13.757813pt;width:133.2pt;height:10.95pt;mso-position-horizontal-relative:page;mso-position-vertical-relative:page;z-index:-255870976" type="#_x0000_t202" filled="false" stroked="false">
          <v:textbox inset="0,0,0,0">
            <w:txbxContent>
              <w:p>
                <w:pPr>
                  <w:spacing w:before="14"/>
                  <w:ind w:left="20" w:right="0" w:firstLine="0"/>
                  <w:jc w:val="left"/>
                  <w:rPr>
                    <w:sz w:val="16"/>
                  </w:rPr>
                </w:pPr>
                <w:r>
                  <w:rPr>
                    <w:sz w:val="16"/>
                  </w:rPr>
                  <w:t>DOF - Diario Oficial de la Federación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778" w:hanging="378"/>
        <w:jc w:val="left"/>
      </w:pPr>
      <w:rPr>
        <w:rFonts w:hint="default" w:ascii="Arial" w:hAnsi="Arial" w:eastAsia="Arial" w:cs="Arial"/>
        <w:b/>
        <w:bCs/>
        <w:color w:val="2E2E2E"/>
        <w:spacing w:val="-1"/>
        <w:w w:val="100"/>
        <w:sz w:val="18"/>
        <w:szCs w:val="18"/>
        <w:lang w:val="es-ES" w:eastAsia="es-ES" w:bidi="es-ES"/>
      </w:rPr>
    </w:lvl>
    <w:lvl w:ilvl="1">
      <w:start w:val="0"/>
      <w:numFmt w:val="bullet"/>
      <w:lvlText w:val="•"/>
      <w:lvlJc w:val="left"/>
      <w:pPr>
        <w:ind w:left="1768" w:hanging="378"/>
      </w:pPr>
      <w:rPr>
        <w:rFonts w:hint="default"/>
        <w:lang w:val="es-ES" w:eastAsia="es-ES" w:bidi="es-ES"/>
      </w:rPr>
    </w:lvl>
    <w:lvl w:ilvl="2">
      <w:start w:val="0"/>
      <w:numFmt w:val="bullet"/>
      <w:lvlText w:val="•"/>
      <w:lvlJc w:val="left"/>
      <w:pPr>
        <w:ind w:left="2756" w:hanging="378"/>
      </w:pPr>
      <w:rPr>
        <w:rFonts w:hint="default"/>
        <w:lang w:val="es-ES" w:eastAsia="es-ES" w:bidi="es-ES"/>
      </w:rPr>
    </w:lvl>
    <w:lvl w:ilvl="3">
      <w:start w:val="0"/>
      <w:numFmt w:val="bullet"/>
      <w:lvlText w:val="•"/>
      <w:lvlJc w:val="left"/>
      <w:pPr>
        <w:ind w:left="3744" w:hanging="378"/>
      </w:pPr>
      <w:rPr>
        <w:rFonts w:hint="default"/>
        <w:lang w:val="es-ES" w:eastAsia="es-ES" w:bidi="es-ES"/>
      </w:rPr>
    </w:lvl>
    <w:lvl w:ilvl="4">
      <w:start w:val="0"/>
      <w:numFmt w:val="bullet"/>
      <w:lvlText w:val="•"/>
      <w:lvlJc w:val="left"/>
      <w:pPr>
        <w:ind w:left="4732" w:hanging="378"/>
      </w:pPr>
      <w:rPr>
        <w:rFonts w:hint="default"/>
        <w:lang w:val="es-ES" w:eastAsia="es-ES" w:bidi="es-ES"/>
      </w:rPr>
    </w:lvl>
    <w:lvl w:ilvl="5">
      <w:start w:val="0"/>
      <w:numFmt w:val="bullet"/>
      <w:lvlText w:val="•"/>
      <w:lvlJc w:val="left"/>
      <w:pPr>
        <w:ind w:left="5720" w:hanging="378"/>
      </w:pPr>
      <w:rPr>
        <w:rFonts w:hint="default"/>
        <w:lang w:val="es-ES" w:eastAsia="es-ES" w:bidi="es-ES"/>
      </w:rPr>
    </w:lvl>
    <w:lvl w:ilvl="6">
      <w:start w:val="0"/>
      <w:numFmt w:val="bullet"/>
      <w:lvlText w:val="•"/>
      <w:lvlJc w:val="left"/>
      <w:pPr>
        <w:ind w:left="6708" w:hanging="378"/>
      </w:pPr>
      <w:rPr>
        <w:rFonts w:hint="default"/>
        <w:lang w:val="es-ES" w:eastAsia="es-ES" w:bidi="es-ES"/>
      </w:rPr>
    </w:lvl>
    <w:lvl w:ilvl="7">
      <w:start w:val="0"/>
      <w:numFmt w:val="bullet"/>
      <w:lvlText w:val="•"/>
      <w:lvlJc w:val="left"/>
      <w:pPr>
        <w:ind w:left="7696" w:hanging="378"/>
      </w:pPr>
      <w:rPr>
        <w:rFonts w:hint="default"/>
        <w:lang w:val="es-ES" w:eastAsia="es-ES" w:bidi="es-ES"/>
      </w:rPr>
    </w:lvl>
    <w:lvl w:ilvl="8">
      <w:start w:val="0"/>
      <w:numFmt w:val="bullet"/>
      <w:lvlText w:val="•"/>
      <w:lvlJc w:val="left"/>
      <w:pPr>
        <w:ind w:left="8684" w:hanging="378"/>
      </w:pPr>
      <w:rPr>
        <w:rFonts w:hint="default"/>
        <w:lang w:val="es-ES" w:eastAsia="es-ES" w:bidi="es-E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18"/>
      <w:szCs w:val="18"/>
      <w:lang w:val="es-ES" w:eastAsia="es-ES" w:bidi="es-ES"/>
    </w:rPr>
  </w:style>
  <w:style w:styleId="Heading1" w:type="paragraph">
    <w:name w:val="Heading 1"/>
    <w:basedOn w:val="Normal"/>
    <w:uiPriority w:val="1"/>
    <w:qFormat/>
    <w:pPr>
      <w:spacing w:before="109"/>
      <w:ind w:left="1144" w:right="1152"/>
      <w:jc w:val="center"/>
      <w:outlineLvl w:val="1"/>
    </w:pPr>
    <w:rPr>
      <w:rFonts w:ascii="Times New Roman" w:hAnsi="Times New Roman" w:eastAsia="Times New Roman" w:cs="Times New Roman"/>
      <w:b/>
      <w:bCs/>
      <w:sz w:val="18"/>
      <w:szCs w:val="18"/>
      <w:lang w:val="es-ES" w:eastAsia="es-ES" w:bidi="es-ES"/>
    </w:rPr>
  </w:style>
  <w:style w:styleId="ListParagraph" w:type="paragraph">
    <w:name w:val="List Paragraph"/>
    <w:basedOn w:val="Normal"/>
    <w:uiPriority w:val="1"/>
    <w:qFormat/>
    <w:pPr>
      <w:spacing w:before="123"/>
      <w:ind w:left="776" w:hanging="432"/>
    </w:pPr>
    <w:rPr>
      <w:rFonts w:ascii="Arial" w:hAnsi="Arial" w:eastAsia="Arial" w:cs="Arial"/>
      <w:lang w:val="es-ES" w:eastAsia="es-ES" w:bidi="es-ES"/>
    </w:rPr>
  </w:style>
  <w:style w:styleId="TableParagraph" w:type="paragraph">
    <w:name w:val="Table Paragraph"/>
    <w:basedOn w:val="Normal"/>
    <w:uiPriority w:val="1"/>
    <w:qFormat/>
    <w:pPr>
      <w:spacing w:before="60"/>
    </w:pPr>
    <w:rPr>
      <w:rFonts w:ascii="Arial" w:hAnsi="Arial" w:eastAsia="Arial" w:cs="Arial"/>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2020-12-28T08:44:15Z</dcterms:created>
  <dcterms:modified xsi:type="dcterms:W3CDTF">2020-12-28T08:44:15Z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2020-12-28T00:00:00Z</vt:filetime>
  </property>
  <property fmtid="{D5CDD505-2E9C-101B-9397-08002B2CF9AE}" pid="3" name="Creator">
    <vt:lpwstr>Mozilla/5.0 (Windows NT 10.0; Win64; x64) AppleWebKit/537.36 (KHTML, like Gecko) Chrome/87.0.4280.88 Safari/537.36</vt:lpwstr>
  </property>
  <property fmtid="{D5CDD505-2E9C-101B-9397-08002B2CF9AE}" pid="4" name="LastSaved">
    <vt:filetime>2020-12-28T00:00:00Z</vt:filetime>
  </property>
</Properties>
</file>